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9FE27E" w14:textId="502A6024" w:rsidR="00A17ED6" w:rsidRPr="00F97033" w:rsidRDefault="00A17ED6" w:rsidP="00A17ED6">
      <w:pPr>
        <w:tabs>
          <w:tab w:val="center" w:pos="4536"/>
          <w:tab w:val="right" w:pos="8280"/>
          <w:tab w:val="right" w:pos="9639"/>
        </w:tabs>
        <w:spacing w:after="120"/>
        <w:ind w:right="2"/>
        <w:rPr>
          <w:rFonts w:ascii="Arial" w:hAnsi="Arial" w:cs="Arial"/>
          <w:b/>
          <w:bCs/>
          <w:sz w:val="22"/>
          <w:szCs w:val="22"/>
        </w:rPr>
      </w:pPr>
      <w:bookmarkStart w:id="0" w:name="OLE_LINK6"/>
      <w:bookmarkStart w:id="1" w:name="OLE_LINK7"/>
      <w:r w:rsidRPr="006E742E">
        <w:rPr>
          <w:rFonts w:ascii="Arial" w:hAnsi="Arial" w:cs="Arial"/>
          <w:b/>
          <w:bCs/>
          <w:sz w:val="28"/>
          <w:szCs w:val="28"/>
        </w:rPr>
        <w:t>3GPP TSG RAN WG1 #9</w:t>
      </w:r>
      <w:r w:rsidRPr="006E742E">
        <w:rPr>
          <w:rFonts w:ascii="Arial" w:hAnsi="Arial" w:cs="Arial" w:hint="eastAsia"/>
          <w:b/>
          <w:bCs/>
          <w:sz w:val="28"/>
          <w:szCs w:val="28"/>
          <w:lang w:eastAsia="zh-CN"/>
        </w:rPr>
        <w:t>6</w:t>
      </w:r>
      <w:r w:rsidRPr="00F97033">
        <w:rPr>
          <w:rFonts w:ascii="Arial" w:hAnsi="Arial" w:cs="Arial"/>
          <w:b/>
          <w:bCs/>
          <w:sz w:val="22"/>
          <w:szCs w:val="22"/>
        </w:rPr>
        <w:tab/>
      </w:r>
      <w:bookmarkStart w:id="2" w:name="_GoBack"/>
      <w:bookmarkEnd w:id="2"/>
      <w:r w:rsidRPr="00F97033">
        <w:rPr>
          <w:rFonts w:ascii="Arial" w:hAnsi="Arial" w:cs="Arial"/>
          <w:b/>
          <w:bCs/>
          <w:sz w:val="22"/>
          <w:szCs w:val="22"/>
        </w:rPr>
        <w:tab/>
      </w:r>
      <w:r w:rsidRPr="00F97033">
        <w:rPr>
          <w:rFonts w:ascii="Arial" w:hAnsi="Arial" w:cs="Arial"/>
          <w:b/>
          <w:bCs/>
          <w:sz w:val="22"/>
          <w:szCs w:val="22"/>
        </w:rPr>
        <w:tab/>
      </w:r>
      <w:r w:rsidRPr="006E742E">
        <w:rPr>
          <w:rFonts w:ascii="Arial" w:hAnsi="Arial" w:cs="Arial"/>
          <w:b/>
          <w:bCs/>
          <w:sz w:val="28"/>
          <w:szCs w:val="28"/>
        </w:rPr>
        <w:t>R1-1</w:t>
      </w:r>
      <w:r>
        <w:rPr>
          <w:rFonts w:ascii="Arial" w:hAnsi="Arial" w:cs="Arial"/>
          <w:b/>
          <w:bCs/>
          <w:sz w:val="28"/>
          <w:szCs w:val="28"/>
        </w:rPr>
        <w:t>9</w:t>
      </w:r>
      <w:r w:rsidR="00EC270D">
        <w:rPr>
          <w:rFonts w:ascii="Arial" w:hAnsi="Arial" w:cs="Arial" w:hint="eastAsia"/>
          <w:b/>
          <w:bCs/>
          <w:sz w:val="28"/>
          <w:szCs w:val="28"/>
          <w:lang w:eastAsia="zh-CN"/>
        </w:rPr>
        <w:t>02719</w:t>
      </w:r>
    </w:p>
    <w:p w14:paraId="3DC0A9A2" w14:textId="77777777" w:rsidR="00A17ED6" w:rsidRPr="00F97033" w:rsidRDefault="00A17ED6" w:rsidP="00A17ED6">
      <w:pPr>
        <w:tabs>
          <w:tab w:val="center" w:pos="4536"/>
          <w:tab w:val="right" w:pos="9072"/>
        </w:tabs>
        <w:spacing w:after="120"/>
        <w:rPr>
          <w:rFonts w:ascii="Arial" w:eastAsia="MS Mincho" w:hAnsi="Arial" w:cs="Arial"/>
          <w:b/>
          <w:bCs/>
          <w:sz w:val="22"/>
          <w:szCs w:val="22"/>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r w:rsidRPr="00F97033">
        <w:rPr>
          <w:rFonts w:ascii="Arial" w:eastAsia="MS Mincho" w:hAnsi="Arial" w:cs="Arial"/>
          <w:b/>
          <w:bCs/>
          <w:sz w:val="22"/>
          <w:szCs w:val="22"/>
          <w:lang w:eastAsia="ja-JP"/>
        </w:rPr>
        <w:t xml:space="preserve"> </w:t>
      </w:r>
    </w:p>
    <w:p w14:paraId="12DA8BBB" w14:textId="77777777" w:rsidR="00C475F2" w:rsidRPr="00A17ED6" w:rsidRDefault="00C475F2" w:rsidP="00D7052A">
      <w:pPr>
        <w:spacing w:after="0"/>
        <w:rPr>
          <w:b/>
          <w:sz w:val="24"/>
        </w:rPr>
      </w:pPr>
    </w:p>
    <w:p w14:paraId="5AFC8B08" w14:textId="47589C83" w:rsidR="00D7052A" w:rsidRPr="00681684" w:rsidRDefault="00D7052A" w:rsidP="00D7052A">
      <w:pPr>
        <w:tabs>
          <w:tab w:val="left" w:pos="1985"/>
        </w:tabs>
        <w:spacing w:after="0"/>
        <w:rPr>
          <w:b/>
          <w:sz w:val="24"/>
        </w:rPr>
      </w:pPr>
      <w:r w:rsidRPr="00681684">
        <w:rPr>
          <w:b/>
          <w:sz w:val="24"/>
        </w:rPr>
        <w:t>Agenda item:</w:t>
      </w:r>
      <w:r w:rsidRPr="00681684">
        <w:rPr>
          <w:b/>
          <w:sz w:val="24"/>
        </w:rPr>
        <w:tab/>
      </w:r>
      <w:bookmarkStart w:id="3" w:name="Source"/>
      <w:bookmarkEnd w:id="3"/>
      <w:r w:rsidR="00CA7AC3" w:rsidRPr="00681684">
        <w:rPr>
          <w:b/>
          <w:sz w:val="24"/>
        </w:rPr>
        <w:t>7</w:t>
      </w:r>
      <w:r w:rsidRPr="00681684">
        <w:rPr>
          <w:b/>
          <w:sz w:val="24"/>
        </w:rPr>
        <w:t>.</w:t>
      </w:r>
      <w:r w:rsidR="00073DDA" w:rsidRPr="00681684">
        <w:rPr>
          <w:b/>
          <w:sz w:val="24"/>
          <w:lang w:eastAsia="zh-CN"/>
        </w:rPr>
        <w:t>2.2.</w:t>
      </w:r>
      <w:r w:rsidR="00A17ED6">
        <w:rPr>
          <w:rFonts w:hint="eastAsia"/>
          <w:b/>
          <w:sz w:val="24"/>
          <w:lang w:eastAsia="zh-CN"/>
        </w:rPr>
        <w:t>2</w:t>
      </w:r>
      <w:r w:rsidR="00073DDA" w:rsidRPr="00681684">
        <w:rPr>
          <w:b/>
          <w:sz w:val="24"/>
          <w:lang w:eastAsia="zh-CN"/>
        </w:rPr>
        <w:t>.3</w:t>
      </w:r>
    </w:p>
    <w:p w14:paraId="256E94F7" w14:textId="77777777" w:rsidR="00D7052A" w:rsidRPr="00681684" w:rsidRDefault="00D7052A" w:rsidP="00D7052A">
      <w:pPr>
        <w:tabs>
          <w:tab w:val="left" w:pos="1985"/>
        </w:tabs>
        <w:spacing w:after="0"/>
        <w:rPr>
          <w:b/>
          <w:sz w:val="24"/>
        </w:rPr>
      </w:pPr>
      <w:r w:rsidRPr="00681684">
        <w:rPr>
          <w:b/>
          <w:sz w:val="24"/>
        </w:rPr>
        <w:t xml:space="preserve">Source: </w:t>
      </w:r>
      <w:r w:rsidRPr="00681684">
        <w:rPr>
          <w:b/>
          <w:sz w:val="24"/>
        </w:rPr>
        <w:tab/>
      </w:r>
      <w:r w:rsidR="007151D3" w:rsidRPr="00681684">
        <w:rPr>
          <w:b/>
          <w:sz w:val="24"/>
        </w:rPr>
        <w:t>Spreadtrum Communications</w:t>
      </w:r>
    </w:p>
    <w:p w14:paraId="1E558027" w14:textId="3471C83A" w:rsidR="00D7052A" w:rsidRPr="00681684" w:rsidRDefault="00D7052A" w:rsidP="00D7052A">
      <w:pPr>
        <w:spacing w:after="0"/>
        <w:ind w:left="1988" w:hanging="1988"/>
        <w:rPr>
          <w:b/>
          <w:sz w:val="24"/>
        </w:rPr>
      </w:pPr>
      <w:r w:rsidRPr="00681684">
        <w:rPr>
          <w:b/>
          <w:sz w:val="24"/>
        </w:rPr>
        <w:t xml:space="preserve">Title: </w:t>
      </w:r>
      <w:r w:rsidRPr="00681684">
        <w:rPr>
          <w:b/>
          <w:sz w:val="24"/>
        </w:rPr>
        <w:tab/>
      </w:r>
      <w:r w:rsidR="009C67B7" w:rsidRPr="00681684">
        <w:rPr>
          <w:b/>
          <w:sz w:val="24"/>
        </w:rPr>
        <w:t>D</w:t>
      </w:r>
      <w:r w:rsidR="004A2BE0" w:rsidRPr="00681684">
        <w:rPr>
          <w:b/>
          <w:sz w:val="24"/>
        </w:rPr>
        <w:t>is</w:t>
      </w:r>
      <w:r w:rsidR="009C67B7" w:rsidRPr="00681684">
        <w:rPr>
          <w:b/>
          <w:sz w:val="24"/>
        </w:rPr>
        <w:t>cussion</w:t>
      </w:r>
      <w:r w:rsidR="00DF268A" w:rsidRPr="00681684">
        <w:rPr>
          <w:b/>
          <w:sz w:val="24"/>
        </w:rPr>
        <w:t xml:space="preserve"> on HARQ enhancements </w:t>
      </w:r>
      <w:r w:rsidR="00A17ED6">
        <w:rPr>
          <w:b/>
          <w:sz w:val="24"/>
          <w:lang w:eastAsia="zh-CN"/>
        </w:rPr>
        <w:t xml:space="preserve">for </w:t>
      </w:r>
      <w:r w:rsidR="00DF268A" w:rsidRPr="00681684">
        <w:rPr>
          <w:b/>
          <w:sz w:val="24"/>
        </w:rPr>
        <w:t>NR-U</w:t>
      </w:r>
      <w:r w:rsidR="00CA7AC3" w:rsidRPr="00681684">
        <w:rPr>
          <w:b/>
          <w:sz w:val="24"/>
        </w:rPr>
        <w:t xml:space="preserve"> </w:t>
      </w:r>
    </w:p>
    <w:p w14:paraId="51222964" w14:textId="77777777" w:rsidR="00D7052A" w:rsidRPr="00681684" w:rsidRDefault="00D7052A" w:rsidP="00D7052A">
      <w:pPr>
        <w:tabs>
          <w:tab w:val="left" w:pos="1985"/>
        </w:tabs>
        <w:spacing w:after="0"/>
        <w:ind w:right="-446"/>
        <w:rPr>
          <w:b/>
          <w:sz w:val="24"/>
        </w:rPr>
      </w:pPr>
      <w:r w:rsidRPr="00681684">
        <w:rPr>
          <w:b/>
          <w:sz w:val="24"/>
        </w:rPr>
        <w:t>Document for:</w:t>
      </w:r>
      <w:r w:rsidRPr="00681684">
        <w:rPr>
          <w:b/>
          <w:sz w:val="24"/>
        </w:rPr>
        <w:tab/>
      </w:r>
      <w:bookmarkStart w:id="4" w:name="DocumentFor"/>
      <w:bookmarkEnd w:id="4"/>
      <w:r w:rsidRPr="00681684">
        <w:rPr>
          <w:b/>
          <w:sz w:val="24"/>
        </w:rPr>
        <w:t>Discussion and Decision</w:t>
      </w:r>
    </w:p>
    <w:p w14:paraId="269AB746" w14:textId="77777777" w:rsidR="00D7052A" w:rsidRPr="00681684" w:rsidRDefault="00D7052A" w:rsidP="00D7052A">
      <w:pPr>
        <w:pBdr>
          <w:bottom w:val="single" w:sz="12" w:space="1" w:color="auto"/>
        </w:pBdr>
        <w:spacing w:after="240" w:line="360" w:lineRule="auto"/>
        <w:ind w:left="383" w:hangingChars="295" w:hanging="383"/>
        <w:rPr>
          <w:snapToGrid w:val="0"/>
          <w:sz w:val="13"/>
        </w:rPr>
      </w:pPr>
    </w:p>
    <w:p w14:paraId="1875B905" w14:textId="77777777" w:rsidR="002B3C39" w:rsidRPr="00681684" w:rsidRDefault="002B3C39" w:rsidP="007B2109">
      <w:pPr>
        <w:pStyle w:val="1"/>
        <w:numPr>
          <w:ilvl w:val="0"/>
          <w:numId w:val="7"/>
        </w:numPr>
        <w:spacing w:line="240" w:lineRule="auto"/>
        <w:ind w:left="357" w:hanging="357"/>
        <w:rPr>
          <w:sz w:val="36"/>
          <w:lang w:val="en-US"/>
        </w:rPr>
      </w:pPr>
      <w:r w:rsidRPr="00681684">
        <w:rPr>
          <w:sz w:val="36"/>
          <w:lang w:val="en-US" w:eastAsia="zh-CN"/>
        </w:rPr>
        <w:t>Introduction</w:t>
      </w:r>
    </w:p>
    <w:p w14:paraId="44433A54" w14:textId="49EB25A9" w:rsidR="00C7731B" w:rsidRPr="00681684" w:rsidRDefault="009A7FB5" w:rsidP="00C7731B">
      <w:pPr>
        <w:rPr>
          <w:lang w:eastAsia="x-none"/>
        </w:rPr>
      </w:pPr>
      <w:r w:rsidRPr="00681684">
        <w:rPr>
          <w:lang w:val="en-US" w:eastAsia="zh-CN"/>
        </w:rPr>
        <w:t>T</w:t>
      </w:r>
      <w:r w:rsidR="000237D3" w:rsidRPr="00681684">
        <w:rPr>
          <w:lang w:eastAsia="zh-CN"/>
        </w:rPr>
        <w:t>he following agreement</w:t>
      </w:r>
      <w:r w:rsidRPr="00681684">
        <w:rPr>
          <w:lang w:eastAsia="zh-CN"/>
        </w:rPr>
        <w:t>s</w:t>
      </w:r>
      <w:r w:rsidR="004B47D1" w:rsidRPr="00681684">
        <w:rPr>
          <w:lang w:eastAsia="zh-CN"/>
        </w:rPr>
        <w:t xml:space="preserve"> </w:t>
      </w:r>
      <w:r w:rsidRPr="00681684">
        <w:rPr>
          <w:lang w:eastAsia="zh-CN"/>
        </w:rPr>
        <w:t>related to NR-U HARQ enhancements were</w:t>
      </w:r>
      <w:r w:rsidR="004B47D1" w:rsidRPr="00681684">
        <w:rPr>
          <w:lang w:eastAsia="zh-CN"/>
        </w:rPr>
        <w:t xml:space="preserve"> reach</w:t>
      </w:r>
      <w:r w:rsidR="00DF268A" w:rsidRPr="00681684">
        <w:rPr>
          <w:lang w:eastAsia="zh-CN"/>
        </w:rPr>
        <w:t>ed</w:t>
      </w:r>
      <w:r w:rsidR="004B47D1" w:rsidRPr="00681684">
        <w:rPr>
          <w:lang w:eastAsia="zh-CN"/>
        </w:rPr>
        <w:t xml:space="preserve"> in RAN1 </w:t>
      </w:r>
      <w:r w:rsidR="00A17ED6">
        <w:rPr>
          <w:lang w:eastAsia="zh-CN"/>
        </w:rPr>
        <w:t xml:space="preserve">AH1901 </w:t>
      </w:r>
      <w:r w:rsidR="004B47D1" w:rsidRPr="00681684">
        <w:rPr>
          <w:lang w:eastAsia="zh-CN"/>
        </w:rPr>
        <w:t>meeting [</w:t>
      </w:r>
      <w:r w:rsidRPr="00681684">
        <w:rPr>
          <w:lang w:eastAsia="zh-CN"/>
        </w:rPr>
        <w:t>1</w:t>
      </w:r>
      <w:r w:rsidR="004B47D1" w:rsidRPr="00681684">
        <w:rPr>
          <w:lang w:eastAsia="zh-CN"/>
        </w:rPr>
        <w:t>].</w:t>
      </w:r>
    </w:p>
    <w:p w14:paraId="30E19FFB" w14:textId="77777777" w:rsidR="00A17ED6" w:rsidRPr="001243DE" w:rsidRDefault="00A17ED6" w:rsidP="00A17ED6">
      <w:pPr>
        <w:rPr>
          <w:rFonts w:cs="Times"/>
          <w:bCs/>
          <w:lang w:eastAsia="x-none"/>
        </w:rPr>
      </w:pPr>
      <w:r w:rsidRPr="001243DE">
        <w:rPr>
          <w:rFonts w:cs="Times"/>
          <w:bCs/>
          <w:highlight w:val="green"/>
          <w:lang w:eastAsia="x-none"/>
        </w:rPr>
        <w:t>Agreement:</w:t>
      </w:r>
    </w:p>
    <w:p w14:paraId="5AC33048" w14:textId="77777777" w:rsidR="00A17ED6" w:rsidRPr="001243DE" w:rsidRDefault="00A17ED6" w:rsidP="00A17ED6">
      <w:pPr>
        <w:numPr>
          <w:ilvl w:val="0"/>
          <w:numId w:val="25"/>
        </w:numPr>
        <w:overflowPunct/>
        <w:autoSpaceDE/>
        <w:autoSpaceDN/>
        <w:adjustRightInd/>
        <w:spacing w:after="0"/>
        <w:ind w:left="360"/>
        <w:textAlignment w:val="auto"/>
        <w:rPr>
          <w:rFonts w:cs="Times"/>
          <w:bCs/>
          <w:lang w:eastAsia="x-none"/>
        </w:rPr>
      </w:pPr>
      <w:r w:rsidRPr="001243DE">
        <w:rPr>
          <w:rFonts w:cs="Times"/>
          <w:bCs/>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271E3C19" w14:textId="77777777" w:rsidR="00A17ED6" w:rsidRPr="001243DE" w:rsidRDefault="00A17ED6" w:rsidP="00A17ED6">
      <w:pPr>
        <w:spacing w:beforeLines="100" w:before="240"/>
        <w:rPr>
          <w:rFonts w:cs="Times"/>
          <w:bCs/>
          <w:u w:val="single"/>
          <w:lang w:eastAsia="x-none"/>
        </w:rPr>
      </w:pPr>
      <w:r w:rsidRPr="001243DE">
        <w:rPr>
          <w:rFonts w:cs="Times"/>
          <w:bCs/>
          <w:u w:val="single"/>
          <w:lang w:eastAsia="x-none"/>
        </w:rPr>
        <w:t>Conclusion:</w:t>
      </w:r>
    </w:p>
    <w:p w14:paraId="4DF44FCA" w14:textId="77777777" w:rsidR="00A17ED6" w:rsidRPr="001243DE" w:rsidRDefault="00A17ED6" w:rsidP="00A17ED6">
      <w:pPr>
        <w:numPr>
          <w:ilvl w:val="0"/>
          <w:numId w:val="25"/>
        </w:numPr>
        <w:overflowPunct/>
        <w:autoSpaceDE/>
        <w:autoSpaceDN/>
        <w:adjustRightInd/>
        <w:spacing w:after="0"/>
        <w:ind w:left="360"/>
        <w:textAlignment w:val="auto"/>
        <w:rPr>
          <w:rFonts w:cs="Times"/>
          <w:bCs/>
          <w:lang w:eastAsia="x-none"/>
        </w:rPr>
      </w:pPr>
      <w:r w:rsidRPr="001243DE">
        <w:rPr>
          <w:rFonts w:cs="Times"/>
          <w:bCs/>
          <w:lang w:eastAsia="x-none"/>
        </w:rPr>
        <w:t>No additional value of K1 signaled by PDSCH-to-HARQ-timing-indicator needs to be introduced for the purpose of requesting feedback outside the COT (i.e. Alt3 in TR38.889 section 7.2.1.3.3)</w:t>
      </w:r>
    </w:p>
    <w:p w14:paraId="30A5E7E1" w14:textId="77777777" w:rsidR="00A17ED6" w:rsidRPr="001243DE" w:rsidRDefault="00A17ED6" w:rsidP="00A17ED6">
      <w:pPr>
        <w:numPr>
          <w:ilvl w:val="1"/>
          <w:numId w:val="25"/>
        </w:numPr>
        <w:overflowPunct/>
        <w:autoSpaceDE/>
        <w:autoSpaceDN/>
        <w:adjustRightInd/>
        <w:spacing w:after="0"/>
        <w:ind w:left="1080"/>
        <w:textAlignment w:val="auto"/>
        <w:rPr>
          <w:rFonts w:cs="Times"/>
          <w:bCs/>
          <w:lang w:eastAsia="x-none"/>
        </w:rPr>
      </w:pPr>
      <w:r w:rsidRPr="001243DE">
        <w:rPr>
          <w:rFonts w:cs="Times"/>
          <w:bCs/>
          <w:lang w:eastAsia="x-none"/>
        </w:rPr>
        <w:t>Further discuss the details for determining the LBT type for the UE transmission of HARQ A/N feedback for this case</w:t>
      </w:r>
    </w:p>
    <w:p w14:paraId="67BD6100" w14:textId="77777777" w:rsidR="00A17ED6" w:rsidRPr="001243DE" w:rsidRDefault="00A17ED6" w:rsidP="00A17ED6">
      <w:pPr>
        <w:numPr>
          <w:ilvl w:val="1"/>
          <w:numId w:val="25"/>
        </w:numPr>
        <w:overflowPunct/>
        <w:autoSpaceDE/>
        <w:autoSpaceDN/>
        <w:adjustRightInd/>
        <w:spacing w:after="0"/>
        <w:ind w:left="1080"/>
        <w:textAlignment w:val="auto"/>
        <w:rPr>
          <w:rFonts w:cs="Times"/>
          <w:bCs/>
          <w:lang w:eastAsia="x-none"/>
        </w:rPr>
      </w:pPr>
      <w:r w:rsidRPr="001243DE">
        <w:rPr>
          <w:rFonts w:cs="Times"/>
          <w:bCs/>
          <w:lang w:eastAsia="x-none"/>
        </w:rPr>
        <w:t>Further discuss whether additional values need to be introduced for the purpose of requesting feedback inside the COT</w:t>
      </w:r>
    </w:p>
    <w:p w14:paraId="673F3B07" w14:textId="77777777" w:rsidR="00A17ED6" w:rsidRPr="001243DE" w:rsidRDefault="00A17ED6" w:rsidP="00A17ED6">
      <w:pPr>
        <w:numPr>
          <w:ilvl w:val="2"/>
          <w:numId w:val="25"/>
        </w:numPr>
        <w:overflowPunct/>
        <w:autoSpaceDE/>
        <w:autoSpaceDN/>
        <w:adjustRightInd/>
        <w:spacing w:after="0"/>
        <w:ind w:left="1800"/>
        <w:textAlignment w:val="auto"/>
        <w:rPr>
          <w:rFonts w:cs="Times"/>
          <w:bCs/>
          <w:lang w:eastAsia="x-none"/>
        </w:rPr>
      </w:pPr>
      <w:r w:rsidRPr="001243DE">
        <w:rPr>
          <w:rFonts w:cs="Times"/>
          <w:bCs/>
          <w:lang w:eastAsia="x-none"/>
        </w:rPr>
        <w:t>If additional values are introduced these can also be used for requesting feedback outside the COT</w:t>
      </w:r>
    </w:p>
    <w:p w14:paraId="7FC8694F" w14:textId="77777777" w:rsidR="00A17ED6" w:rsidRPr="001243DE" w:rsidRDefault="00A17ED6" w:rsidP="00A17ED6">
      <w:pPr>
        <w:numPr>
          <w:ilvl w:val="1"/>
          <w:numId w:val="25"/>
        </w:numPr>
        <w:overflowPunct/>
        <w:autoSpaceDE/>
        <w:autoSpaceDN/>
        <w:adjustRightInd/>
        <w:spacing w:after="0"/>
        <w:ind w:left="1080"/>
        <w:textAlignment w:val="auto"/>
        <w:rPr>
          <w:rFonts w:cs="Times"/>
          <w:bCs/>
          <w:lang w:eastAsia="x-none"/>
        </w:rPr>
      </w:pPr>
      <w:r w:rsidRPr="001243DE">
        <w:rPr>
          <w:rFonts w:cs="Times"/>
          <w:bCs/>
          <w:lang w:eastAsia="x-none"/>
        </w:rPr>
        <w:t>Note: This does not necessitate that the UE needs to know whether the feedback is inside or outside the COT at the time when the feedback is requested</w:t>
      </w:r>
    </w:p>
    <w:p w14:paraId="3CDCCC73" w14:textId="77777777" w:rsidR="00A17ED6" w:rsidRPr="001243DE" w:rsidRDefault="00A17ED6" w:rsidP="00A17ED6">
      <w:pPr>
        <w:spacing w:beforeLines="100" w:before="240"/>
        <w:rPr>
          <w:rFonts w:cs="Times"/>
          <w:lang w:eastAsia="x-none"/>
        </w:rPr>
      </w:pPr>
      <w:r w:rsidRPr="001243DE">
        <w:rPr>
          <w:rFonts w:cs="Times"/>
          <w:highlight w:val="green"/>
          <w:lang w:eastAsia="x-none"/>
        </w:rPr>
        <w:t>Agreement:</w:t>
      </w:r>
    </w:p>
    <w:p w14:paraId="7D9C39DB" w14:textId="77777777" w:rsidR="00A17ED6" w:rsidRPr="001243DE" w:rsidRDefault="00A17ED6" w:rsidP="00A17ED6">
      <w:pPr>
        <w:rPr>
          <w:rFonts w:cs="Times"/>
          <w:lang w:eastAsia="x-none"/>
        </w:rPr>
      </w:pPr>
      <w:r w:rsidRPr="001243DE">
        <w:rPr>
          <w:rFonts w:cs="Times"/>
          <w:lang w:eastAsia="x-none"/>
        </w:rPr>
        <w:t>For enabling multiple opportunities for HARQ A/N transmission and for cross-COT HARQ-ACK feedback, at least the following is supported:</w:t>
      </w:r>
    </w:p>
    <w:p w14:paraId="6D647DD8" w14:textId="77777777" w:rsidR="00A17ED6" w:rsidRPr="001243DE" w:rsidRDefault="00A17ED6" w:rsidP="00A17ED6">
      <w:pPr>
        <w:rPr>
          <w:rFonts w:cs="Times"/>
          <w:lang w:eastAsia="x-none"/>
        </w:rPr>
      </w:pPr>
      <w:r w:rsidRPr="001243DE">
        <w:rPr>
          <w:rFonts w:cs="Times"/>
          <w:lang w:eastAsia="x-none"/>
        </w:rPr>
        <w:t>gNB requests/triggers feedback for PDSCH from earlier COT(s) or additional reporting of earlier HARQ feedback, where the exact HARQ feedback timing and resource is provided to the UE in another DCI (in the same or in another COT)</w:t>
      </w:r>
    </w:p>
    <w:p w14:paraId="09021A12" w14:textId="77777777" w:rsidR="00A17ED6" w:rsidRPr="001243DE" w:rsidRDefault="00A17ED6" w:rsidP="00A17ED6">
      <w:pPr>
        <w:rPr>
          <w:rFonts w:cs="Times"/>
          <w:lang w:eastAsia="x-none"/>
        </w:rPr>
      </w:pPr>
      <w:r w:rsidRPr="001243DE">
        <w:rPr>
          <w:rFonts w:cs="Times"/>
          <w:highlight w:val="green"/>
          <w:lang w:eastAsia="x-none"/>
        </w:rPr>
        <w:t>Agreement:</w:t>
      </w:r>
    </w:p>
    <w:p w14:paraId="30AECD27" w14:textId="77777777" w:rsidR="00A17ED6" w:rsidRPr="001243DE" w:rsidRDefault="00A17ED6" w:rsidP="00A17ED6">
      <w:pPr>
        <w:rPr>
          <w:rFonts w:cs="Times"/>
          <w:lang w:eastAsia="x-none"/>
        </w:rPr>
      </w:pPr>
      <w:r w:rsidRPr="001243DE">
        <w:rPr>
          <w:rFonts w:cs="Times"/>
          <w:lang w:eastAsia="x-none"/>
        </w:rPr>
        <w:t>Cross-carrier HARQ re-transmissions will not be discussed for NR-U in Rel-16.</w:t>
      </w:r>
    </w:p>
    <w:p w14:paraId="67F553FE" w14:textId="23650FA1" w:rsidR="00B65F0A" w:rsidRPr="00681684" w:rsidRDefault="009A7FB5" w:rsidP="00465331">
      <w:r w:rsidRPr="00681684">
        <w:t xml:space="preserve">In this contribution, we discuss NR-U HARQ related issues including </w:t>
      </w:r>
      <w:r w:rsidR="00856A2B" w:rsidRPr="00856A2B">
        <w:rPr>
          <w:rFonts w:hint="eastAsia"/>
        </w:rPr>
        <w:t>d</w:t>
      </w:r>
      <w:r w:rsidR="00856A2B" w:rsidRPr="00856A2B">
        <w:t>ynamic and semi-static</w:t>
      </w:r>
      <w:r w:rsidRPr="00856A2B">
        <w:t xml:space="preserve"> HARQ-ACK codebook e</w:t>
      </w:r>
      <w:r w:rsidRPr="00681684">
        <w:t>nhancements</w:t>
      </w:r>
      <w:r w:rsidR="00856A2B">
        <w:t xml:space="preserve"> and multi-TTI scheduling</w:t>
      </w:r>
      <w:r w:rsidRPr="00681684">
        <w:t>.</w:t>
      </w:r>
      <w:r w:rsidR="00A17ED6">
        <w:t xml:space="preserve"> This is a revision of R1-1900706.</w:t>
      </w:r>
      <w:r w:rsidR="00B65F0A" w:rsidRPr="00856A2B">
        <w:tab/>
      </w:r>
    </w:p>
    <w:p w14:paraId="165D30E6" w14:textId="4387036B" w:rsidR="004B69F1" w:rsidRPr="00681684" w:rsidRDefault="00D7052A" w:rsidP="00EE0D92">
      <w:pPr>
        <w:pStyle w:val="1"/>
        <w:numPr>
          <w:ilvl w:val="0"/>
          <w:numId w:val="7"/>
        </w:numPr>
        <w:spacing w:line="240" w:lineRule="auto"/>
        <w:ind w:left="357" w:hanging="357"/>
        <w:rPr>
          <w:sz w:val="36"/>
          <w:lang w:val="en-US" w:eastAsia="zh-CN"/>
        </w:rPr>
      </w:pPr>
      <w:r w:rsidRPr="00681684">
        <w:rPr>
          <w:sz w:val="36"/>
          <w:lang w:val="en-US" w:eastAsia="zh-CN"/>
        </w:rPr>
        <w:t xml:space="preserve">Discussion </w:t>
      </w:r>
    </w:p>
    <w:p w14:paraId="1029AA9E" w14:textId="04A17309" w:rsidR="004B69F1" w:rsidRPr="00681684" w:rsidRDefault="00B269EA" w:rsidP="007B2109">
      <w:pPr>
        <w:pStyle w:val="2"/>
        <w:numPr>
          <w:ilvl w:val="1"/>
          <w:numId w:val="7"/>
        </w:numPr>
        <w:spacing w:line="360" w:lineRule="auto"/>
        <w:ind w:left="539" w:hanging="539"/>
        <w:rPr>
          <w:rFonts w:ascii="Times New Roman" w:hAnsi="Times New Roman"/>
          <w:b/>
          <w:sz w:val="24"/>
        </w:rPr>
      </w:pPr>
      <w:r w:rsidRPr="00681684">
        <w:rPr>
          <w:rFonts w:ascii="Times New Roman" w:hAnsi="Times New Roman"/>
          <w:b/>
          <w:sz w:val="24"/>
        </w:rPr>
        <w:t>Dynamic HARQ-ACK codebook</w:t>
      </w:r>
      <w:r w:rsidR="004B69F1" w:rsidRPr="00681684">
        <w:rPr>
          <w:rFonts w:ascii="Times New Roman" w:hAnsi="Times New Roman"/>
          <w:b/>
          <w:sz w:val="24"/>
        </w:rPr>
        <w:t xml:space="preserve"> </w:t>
      </w:r>
      <w:r w:rsidR="001908DF" w:rsidRPr="00681684">
        <w:rPr>
          <w:rFonts w:ascii="Times New Roman" w:hAnsi="Times New Roman"/>
          <w:b/>
          <w:sz w:val="24"/>
        </w:rPr>
        <w:t>enhancement</w:t>
      </w:r>
    </w:p>
    <w:p w14:paraId="0C3CDA9B" w14:textId="472CEB65" w:rsidR="00B269EA" w:rsidRPr="00681684" w:rsidRDefault="00DD50CF" w:rsidP="00B269EA">
      <w:pPr>
        <w:rPr>
          <w:lang w:eastAsia="zh-CN"/>
        </w:rPr>
      </w:pPr>
      <w:r w:rsidRPr="00681684">
        <w:rPr>
          <w:rFonts w:hint="eastAsia"/>
          <w:lang w:eastAsia="zh-CN"/>
        </w:rPr>
        <w:t xml:space="preserve">To enable </w:t>
      </w:r>
      <w:r w:rsidRPr="00681684">
        <w:rPr>
          <w:lang w:eastAsia="zh-CN"/>
        </w:rPr>
        <w:t>HARQ-ACK</w:t>
      </w:r>
      <w:r w:rsidR="00564839">
        <w:rPr>
          <w:lang w:eastAsia="zh-CN"/>
        </w:rPr>
        <w:t xml:space="preserve"> information be fed back in a subsequent COT,</w:t>
      </w:r>
      <w:r w:rsidRPr="00681684">
        <w:rPr>
          <w:rFonts w:hint="eastAsia"/>
          <w:lang w:eastAsia="zh-CN"/>
        </w:rPr>
        <w:t xml:space="preserve"> several alternatives have been agreed in</w:t>
      </w:r>
      <w:r w:rsidRPr="00681684">
        <w:rPr>
          <w:lang w:eastAsia="zh-CN"/>
        </w:rPr>
        <w:t xml:space="preserve"> RAN1 meeting #95</w:t>
      </w:r>
      <w:r w:rsidRPr="00681684">
        <w:rPr>
          <w:rFonts w:hint="eastAsia"/>
          <w:lang w:eastAsia="zh-CN"/>
        </w:rPr>
        <w:t xml:space="preserve"> [</w:t>
      </w:r>
      <w:r w:rsidR="00A17ED6">
        <w:rPr>
          <w:lang w:eastAsia="zh-CN"/>
        </w:rPr>
        <w:t>2</w:t>
      </w:r>
      <w:r w:rsidRPr="00681684">
        <w:rPr>
          <w:rFonts w:hint="eastAsia"/>
          <w:lang w:eastAsia="zh-CN"/>
        </w:rPr>
        <w:t>].</w:t>
      </w:r>
      <w:r w:rsidRPr="00681684">
        <w:rPr>
          <w:lang w:eastAsia="zh-CN"/>
        </w:rPr>
        <w:t xml:space="preserve"> </w:t>
      </w:r>
      <w:r w:rsidR="0052124C">
        <w:rPr>
          <w:lang w:eastAsia="zh-CN"/>
        </w:rPr>
        <w:t xml:space="preserve">It has been further agreed in the last meeting that </w:t>
      </w:r>
      <w:r w:rsidR="0052124C" w:rsidRPr="001243DE">
        <w:rPr>
          <w:rFonts w:cs="Times"/>
          <w:lang w:eastAsia="x-none"/>
        </w:rPr>
        <w:t xml:space="preserve">gNB requests/triggers feedback for PDSCH from earlier </w:t>
      </w:r>
      <w:r w:rsidR="0052124C" w:rsidRPr="001243DE">
        <w:rPr>
          <w:rFonts w:cs="Times"/>
          <w:lang w:eastAsia="x-none"/>
        </w:rPr>
        <w:lastRenderedPageBreak/>
        <w:t>COT(s) or additional reporting of earlier HARQ feedback, where the exact HARQ feedback timing and resource is provided to the UE in another DCI (in the same or in another COT)</w:t>
      </w:r>
      <w:r w:rsidR="0052124C">
        <w:rPr>
          <w:rFonts w:cs="Times"/>
          <w:lang w:eastAsia="x-none"/>
        </w:rPr>
        <w:t xml:space="preserve"> [1]. </w:t>
      </w:r>
      <w:r w:rsidR="00465331" w:rsidRPr="00681684">
        <w:rPr>
          <w:lang w:eastAsia="zh-CN"/>
        </w:rPr>
        <w:t xml:space="preserve">This mechanism is quite suitable for the dynamic HARQ-ACK codebook the size of which dynamically changes with DL grants. Dynamic HARQ-ACK codebook enhancements should take into account the triggering DCI in NR-U. </w:t>
      </w:r>
    </w:p>
    <w:p w14:paraId="72B43612" w14:textId="7C8B612B" w:rsidR="003B58AF" w:rsidRPr="00681684" w:rsidRDefault="00A72155" w:rsidP="00B269EA">
      <w:pPr>
        <w:rPr>
          <w:lang w:eastAsia="zh-CN"/>
        </w:rPr>
      </w:pPr>
      <w:r w:rsidRPr="00681684">
        <w:rPr>
          <w:lang w:eastAsia="zh-CN"/>
        </w:rPr>
        <w:t xml:space="preserve">In some scenarios, for example, PUCCH </w:t>
      </w:r>
      <w:r w:rsidR="00564839">
        <w:rPr>
          <w:lang w:eastAsia="zh-CN"/>
        </w:rPr>
        <w:t xml:space="preserve">is </w:t>
      </w:r>
      <w:r w:rsidRPr="00681684">
        <w:rPr>
          <w:lang w:eastAsia="zh-CN"/>
        </w:rPr>
        <w:t xml:space="preserve">miss detected at gNB, gNB needs to trigger the HARQ-ACK feedback for multiple PDSCHs. If </w:t>
      </w:r>
      <w:r w:rsidR="00564839">
        <w:rPr>
          <w:lang w:eastAsia="zh-CN"/>
        </w:rPr>
        <w:t>a</w:t>
      </w:r>
      <w:r w:rsidRPr="00681684">
        <w:rPr>
          <w:lang w:eastAsia="zh-CN"/>
        </w:rPr>
        <w:t xml:space="preserve"> triggering DCI can only contain the triggering information </w:t>
      </w:r>
      <w:r w:rsidR="00564839">
        <w:rPr>
          <w:lang w:eastAsia="zh-CN"/>
        </w:rPr>
        <w:t>of</w:t>
      </w:r>
      <w:r w:rsidRPr="00681684">
        <w:rPr>
          <w:lang w:eastAsia="zh-CN"/>
        </w:rPr>
        <w:t xml:space="preserve"> one PDSCH. Multiple triggering DCIs are </w:t>
      </w:r>
      <w:r w:rsidR="00564839">
        <w:rPr>
          <w:lang w:eastAsia="zh-CN"/>
        </w:rPr>
        <w:t>necessary</w:t>
      </w:r>
      <w:r w:rsidRPr="00681684">
        <w:rPr>
          <w:lang w:eastAsia="zh-CN"/>
        </w:rPr>
        <w:t xml:space="preserve"> and the blind decoding requirements for UEs </w:t>
      </w:r>
      <w:r w:rsidR="001F35BD">
        <w:rPr>
          <w:lang w:eastAsia="zh-CN"/>
        </w:rPr>
        <w:t>will be</w:t>
      </w:r>
      <w:r w:rsidRPr="00681684">
        <w:rPr>
          <w:lang w:eastAsia="zh-CN"/>
        </w:rPr>
        <w:t xml:space="preserve"> increased. An alternative solution is to use </w:t>
      </w:r>
      <w:r w:rsidR="003B58AF" w:rsidRPr="00681684">
        <w:rPr>
          <w:lang w:eastAsia="zh-CN"/>
        </w:rPr>
        <w:t>HARQ-ACK g</w:t>
      </w:r>
      <w:r w:rsidR="003B58AF" w:rsidRPr="00681684">
        <w:rPr>
          <w:rFonts w:hint="eastAsia"/>
          <w:lang w:eastAsia="zh-CN"/>
        </w:rPr>
        <w:t>ro</w:t>
      </w:r>
      <w:r w:rsidR="003B58AF" w:rsidRPr="00681684">
        <w:rPr>
          <w:lang w:eastAsia="zh-CN"/>
        </w:rPr>
        <w:t xml:space="preserve">up based triggering mechanism. gNB can assign a group ID for each PDSCH and </w:t>
      </w:r>
      <w:r w:rsidR="001F35BD">
        <w:rPr>
          <w:lang w:eastAsia="zh-CN"/>
        </w:rPr>
        <w:t>a</w:t>
      </w:r>
      <w:r w:rsidR="003B58AF" w:rsidRPr="00681684">
        <w:rPr>
          <w:lang w:eastAsia="zh-CN"/>
        </w:rPr>
        <w:t xml:space="preserve"> triggering DCI can trigger the PDSCHs with the same group ID. A HARQ-ACK g</w:t>
      </w:r>
      <w:r w:rsidR="003B58AF" w:rsidRPr="00681684">
        <w:rPr>
          <w:rFonts w:hint="eastAsia"/>
          <w:lang w:eastAsia="zh-CN"/>
        </w:rPr>
        <w:t>ro</w:t>
      </w:r>
      <w:r w:rsidR="003B58AF" w:rsidRPr="00681684">
        <w:rPr>
          <w:lang w:eastAsia="zh-CN"/>
        </w:rPr>
        <w:t xml:space="preserve">up based triggering mechanism is also brought out in </w:t>
      </w:r>
      <w:r w:rsidR="003B58AF" w:rsidRPr="003B164B">
        <w:rPr>
          <w:lang w:eastAsia="zh-CN"/>
        </w:rPr>
        <w:t>[4]</w:t>
      </w:r>
      <w:r w:rsidR="003B58AF" w:rsidRPr="00681684">
        <w:rPr>
          <w:lang w:eastAsia="zh-CN"/>
        </w:rPr>
        <w:t>, it supports triggering mult</w:t>
      </w:r>
      <w:r w:rsidR="003B58AF" w:rsidRPr="00681684">
        <w:rPr>
          <w:rFonts w:hint="eastAsia"/>
          <w:lang w:eastAsia="zh-CN"/>
        </w:rPr>
        <w:t xml:space="preserve">iple </w:t>
      </w:r>
      <w:r w:rsidR="003B58AF" w:rsidRPr="00681684">
        <w:rPr>
          <w:lang w:eastAsia="zh-CN"/>
        </w:rPr>
        <w:t xml:space="preserve">groups using a single DCI, however, it has the limitation that only </w:t>
      </w:r>
      <w:r w:rsidR="003B58AF" w:rsidRPr="00681684">
        <w:rPr>
          <w:rFonts w:hint="eastAsia"/>
          <w:lang w:eastAsia="zh-CN"/>
        </w:rPr>
        <w:t xml:space="preserve">continuous </w:t>
      </w:r>
      <w:r w:rsidR="001F35BD">
        <w:rPr>
          <w:lang w:eastAsia="zh-CN"/>
        </w:rPr>
        <w:t>groups</w:t>
      </w:r>
      <w:r w:rsidR="003B58AF" w:rsidRPr="00681684">
        <w:rPr>
          <w:rFonts w:hint="eastAsia"/>
          <w:lang w:eastAsia="zh-CN"/>
        </w:rPr>
        <w:t xml:space="preserve"> can be triggered</w:t>
      </w:r>
      <w:r w:rsidR="003B58AF" w:rsidRPr="00681684">
        <w:rPr>
          <w:lang w:eastAsia="zh-CN"/>
        </w:rPr>
        <w:t xml:space="preserve">. </w:t>
      </w:r>
      <w:r w:rsidR="004A5A3E" w:rsidRPr="00681684">
        <w:rPr>
          <w:lang w:eastAsia="zh-CN"/>
        </w:rPr>
        <w:t xml:space="preserve">Considering the </w:t>
      </w:r>
      <w:bookmarkStart w:id="5" w:name="OLE_LINK15"/>
      <w:bookmarkStart w:id="6" w:name="OLE_LINK16"/>
      <w:r w:rsidR="004A5A3E" w:rsidRPr="00681684">
        <w:rPr>
          <w:lang w:eastAsia="zh-CN"/>
        </w:rPr>
        <w:t>complex</w:t>
      </w:r>
      <w:r w:rsidR="003B58AF" w:rsidRPr="00681684">
        <w:rPr>
          <w:lang w:eastAsia="zh-CN"/>
        </w:rPr>
        <w:t xml:space="preserve"> wireless environment in NR-U</w:t>
      </w:r>
      <w:bookmarkEnd w:id="5"/>
      <w:bookmarkEnd w:id="6"/>
      <w:r w:rsidR="003B58AF" w:rsidRPr="00681684">
        <w:rPr>
          <w:lang w:eastAsia="zh-CN"/>
        </w:rPr>
        <w:t>, quite a few issues should be considered</w:t>
      </w:r>
      <w:r w:rsidR="003B58AF" w:rsidRPr="00681684">
        <w:rPr>
          <w:lang w:eastAsia="x-none"/>
        </w:rPr>
        <w:t xml:space="preserve"> for the triggering mechanism including LBT failure for PUCCH/PUSCH transmission, PUCCH/PUSCH detection failure at gNB, PDCCH detection failure at UE, and HARQ-ACK feedback pending from earlier COT(s) [</w:t>
      </w:r>
      <w:r w:rsidR="0052124C">
        <w:rPr>
          <w:lang w:eastAsia="x-none"/>
        </w:rPr>
        <w:t>2</w:t>
      </w:r>
      <w:r w:rsidR="003B58AF" w:rsidRPr="00681684">
        <w:rPr>
          <w:lang w:eastAsia="x-none"/>
        </w:rPr>
        <w:t>]. To enable the stability of the mechanism</w:t>
      </w:r>
      <w:r w:rsidR="004A5A3E" w:rsidRPr="00681684">
        <w:rPr>
          <w:lang w:eastAsia="x-none"/>
        </w:rPr>
        <w:t xml:space="preserve"> and make sure gNB and UE have the same understanding of the HARQ-ACK information</w:t>
      </w:r>
      <w:r w:rsidR="003B58AF" w:rsidRPr="00681684">
        <w:rPr>
          <w:lang w:eastAsia="x-none"/>
        </w:rPr>
        <w:t>, the group index should be contained in the triggering DCI.</w:t>
      </w:r>
    </w:p>
    <w:p w14:paraId="5150C8A5" w14:textId="7A1284FC" w:rsidR="00B269EA" w:rsidRPr="00681684" w:rsidRDefault="000E02C9" w:rsidP="00DD50CF">
      <w:pPr>
        <w:rPr>
          <w:b/>
          <w:bCs/>
          <w:i/>
          <w:lang w:val="en-US"/>
        </w:rPr>
      </w:pPr>
      <w:r w:rsidRPr="00681684">
        <w:rPr>
          <w:b/>
          <w:bCs/>
          <w:i/>
          <w:lang w:val="en-US"/>
        </w:rPr>
        <w:t xml:space="preserve">Proposal </w:t>
      </w:r>
      <w:r w:rsidR="00A17ED6">
        <w:rPr>
          <w:b/>
          <w:bCs/>
          <w:i/>
          <w:lang w:val="en-US"/>
        </w:rPr>
        <w:t>1</w:t>
      </w:r>
      <w:r w:rsidRPr="00681684">
        <w:rPr>
          <w:b/>
          <w:bCs/>
          <w:i/>
          <w:lang w:val="en-US"/>
        </w:rPr>
        <w:t xml:space="preserve">: </w:t>
      </w:r>
      <w:r w:rsidR="00433340" w:rsidRPr="00681684">
        <w:rPr>
          <w:b/>
          <w:bCs/>
          <w:i/>
          <w:lang w:val="en-US"/>
        </w:rPr>
        <w:t>HARQ-ACK g</w:t>
      </w:r>
      <w:r w:rsidR="00433340" w:rsidRPr="00681684">
        <w:rPr>
          <w:rFonts w:hint="eastAsia"/>
          <w:b/>
          <w:bCs/>
          <w:i/>
          <w:lang w:val="en-US"/>
        </w:rPr>
        <w:t>ro</w:t>
      </w:r>
      <w:r w:rsidR="00433340" w:rsidRPr="00681684">
        <w:rPr>
          <w:b/>
          <w:bCs/>
          <w:i/>
          <w:lang w:val="en-US"/>
        </w:rPr>
        <w:t xml:space="preserve">up based triggering </w:t>
      </w:r>
      <w:r w:rsidR="00433340">
        <w:rPr>
          <w:b/>
          <w:bCs/>
          <w:i/>
          <w:lang w:val="en-US"/>
        </w:rPr>
        <w:t>should be supported and</w:t>
      </w:r>
      <w:r w:rsidR="00433340" w:rsidRPr="00681684">
        <w:rPr>
          <w:b/>
          <w:bCs/>
          <w:i/>
          <w:lang w:val="en-US"/>
        </w:rPr>
        <w:t xml:space="preserve"> the group index should be contained in the triggering DCI</w:t>
      </w:r>
      <w:r w:rsidR="00433340">
        <w:rPr>
          <w:b/>
          <w:bCs/>
          <w:i/>
          <w:lang w:val="en-US"/>
        </w:rPr>
        <w:t xml:space="preserve"> at least for d</w:t>
      </w:r>
      <w:r w:rsidR="00433340" w:rsidRPr="00681684">
        <w:rPr>
          <w:b/>
          <w:bCs/>
          <w:i/>
          <w:lang w:val="en-US"/>
        </w:rPr>
        <w:t>ynamic HARQ-ACK codebook.</w:t>
      </w:r>
    </w:p>
    <w:p w14:paraId="232E3710" w14:textId="1C85FF9B" w:rsidR="00B269EA" w:rsidRPr="00681684" w:rsidRDefault="00B269EA" w:rsidP="00A85682">
      <w:pPr>
        <w:pStyle w:val="2"/>
        <w:numPr>
          <w:ilvl w:val="1"/>
          <w:numId w:val="7"/>
        </w:numPr>
        <w:spacing w:before="120" w:after="0" w:line="360" w:lineRule="auto"/>
        <w:ind w:left="539" w:hanging="539"/>
        <w:rPr>
          <w:rFonts w:ascii="Times New Roman" w:hAnsi="Times New Roman"/>
          <w:b/>
          <w:sz w:val="24"/>
        </w:rPr>
      </w:pPr>
      <w:r w:rsidRPr="00681684">
        <w:rPr>
          <w:rFonts w:ascii="Times New Roman" w:hAnsi="Times New Roman"/>
          <w:b/>
          <w:sz w:val="24"/>
        </w:rPr>
        <w:t>Semi-static HARQ-ACK codebook enhancements</w:t>
      </w:r>
    </w:p>
    <w:p w14:paraId="78C905FA" w14:textId="48605317" w:rsidR="00A72155" w:rsidRPr="00681684" w:rsidRDefault="00A72155" w:rsidP="00A72155">
      <w:pPr>
        <w:rPr>
          <w:lang w:eastAsia="zh-CN"/>
        </w:rPr>
      </w:pPr>
      <w:r w:rsidRPr="00681684">
        <w:rPr>
          <w:rFonts w:hint="eastAsia"/>
          <w:lang w:eastAsia="zh-CN"/>
        </w:rPr>
        <w:t xml:space="preserve">Although dynamic </w:t>
      </w:r>
      <w:r w:rsidR="004A5A3E" w:rsidRPr="00681684">
        <w:rPr>
          <w:lang w:val="en-US"/>
        </w:rPr>
        <w:t>HARQ-ACK codebook is beneficial for the PUCCH resource</w:t>
      </w:r>
      <w:r w:rsidRPr="00681684">
        <w:rPr>
          <w:lang w:val="en-US"/>
        </w:rPr>
        <w:t>,</w:t>
      </w:r>
      <w:r w:rsidR="004A5A3E" w:rsidRPr="00681684">
        <w:rPr>
          <w:lang w:val="en-US"/>
        </w:rPr>
        <w:t xml:space="preserve"> nevertheless,</w:t>
      </w:r>
      <w:r w:rsidRPr="00681684">
        <w:rPr>
          <w:lang w:val="en-US"/>
        </w:rPr>
        <w:t xml:space="preserve"> </w:t>
      </w:r>
      <w:r w:rsidR="001F35BD">
        <w:rPr>
          <w:lang w:eastAsia="zh-CN"/>
        </w:rPr>
        <w:t>due to</w:t>
      </w:r>
      <w:r w:rsidRPr="00681684">
        <w:rPr>
          <w:lang w:eastAsia="zh-CN"/>
        </w:rPr>
        <w:t xml:space="preserve"> the </w:t>
      </w:r>
      <w:r w:rsidR="004A5A3E" w:rsidRPr="00681684">
        <w:rPr>
          <w:lang w:eastAsia="zh-CN"/>
        </w:rPr>
        <w:t>complex wireless environment in NR-U</w:t>
      </w:r>
      <w:r w:rsidRPr="00681684">
        <w:rPr>
          <w:lang w:eastAsia="zh-CN"/>
        </w:rPr>
        <w:t xml:space="preserve">, semi-static HARQ-ACK codebook is more robust to miss-detection and false-alarm compared with dynamic HARQ-ACK codebook. </w:t>
      </w:r>
    </w:p>
    <w:p w14:paraId="394397AE" w14:textId="1353257F" w:rsidR="00A5392B" w:rsidRPr="00681684" w:rsidRDefault="00B269EA" w:rsidP="00A5392B">
      <w:pPr>
        <w:rPr>
          <w:lang w:eastAsia="zh-CN"/>
        </w:rPr>
      </w:pPr>
      <w:r w:rsidRPr="00681684">
        <w:rPr>
          <w:lang w:eastAsia="zh-CN"/>
        </w:rPr>
        <w:t xml:space="preserve">The size of NR </w:t>
      </w:r>
      <w:r w:rsidR="00815671" w:rsidRPr="00681684">
        <w:rPr>
          <w:lang w:eastAsia="zh-CN"/>
        </w:rPr>
        <w:t xml:space="preserve">R15 </w:t>
      </w:r>
      <w:r w:rsidRPr="00681684">
        <w:rPr>
          <w:lang w:eastAsia="zh-CN"/>
        </w:rPr>
        <w:t>semi-static HARQ-ACK codebook is based on the set of K1.</w:t>
      </w:r>
      <w:r w:rsidR="004A5A3E" w:rsidRPr="00681684">
        <w:rPr>
          <w:lang w:eastAsia="zh-CN"/>
        </w:rPr>
        <w:t xml:space="preserve"> In case when the HARQ-ACK information is transmitted in the same shared COT</w:t>
      </w:r>
      <w:r w:rsidRPr="00681684">
        <w:rPr>
          <w:lang w:eastAsia="zh-CN"/>
        </w:rPr>
        <w:t xml:space="preserve">, NR </w:t>
      </w:r>
      <w:r w:rsidR="00815671" w:rsidRPr="00681684">
        <w:rPr>
          <w:lang w:eastAsia="zh-CN"/>
        </w:rPr>
        <w:t xml:space="preserve">R15 </w:t>
      </w:r>
      <w:r w:rsidRPr="00681684">
        <w:rPr>
          <w:lang w:eastAsia="zh-CN"/>
        </w:rPr>
        <w:t>semi-static HARQ-ACK codebook can work well without any enhancement. However,</w:t>
      </w:r>
      <w:r w:rsidR="004A5A3E" w:rsidRPr="00681684">
        <w:rPr>
          <w:lang w:eastAsia="zh-CN"/>
        </w:rPr>
        <w:t xml:space="preserve"> in case when the HARQ-ACK information is transmitted in a subsequent COT,</w:t>
      </w:r>
      <w:r w:rsidR="00A5392B" w:rsidRPr="00681684">
        <w:rPr>
          <w:lang w:eastAsia="zh-CN"/>
        </w:rPr>
        <w:t xml:space="preserve"> current NR </w:t>
      </w:r>
      <w:r w:rsidR="00815671" w:rsidRPr="00681684">
        <w:rPr>
          <w:lang w:eastAsia="zh-CN"/>
        </w:rPr>
        <w:t xml:space="preserve">R15 </w:t>
      </w:r>
      <w:r w:rsidR="00A5392B" w:rsidRPr="00681684">
        <w:rPr>
          <w:lang w:eastAsia="zh-CN"/>
        </w:rPr>
        <w:t xml:space="preserve">semi-static HARQ-ACK codebook cannot work </w:t>
      </w:r>
      <w:r w:rsidR="001F35BD">
        <w:rPr>
          <w:lang w:eastAsia="zh-CN"/>
        </w:rPr>
        <w:t>in</w:t>
      </w:r>
      <w:r w:rsidR="00A5392B" w:rsidRPr="00681684">
        <w:rPr>
          <w:lang w:eastAsia="zh-CN"/>
        </w:rPr>
        <w:t xml:space="preserve"> this scenario and needs to be enhanced.</w:t>
      </w:r>
    </w:p>
    <w:p w14:paraId="7AD8E9BB" w14:textId="77D23B72" w:rsidR="00B269EA" w:rsidRPr="00681684" w:rsidRDefault="00B269EA" w:rsidP="00B269EA">
      <w:pPr>
        <w:rPr>
          <w:lang w:eastAsia="zh-CN"/>
        </w:rPr>
      </w:pPr>
      <w:r w:rsidRPr="00681684">
        <w:rPr>
          <w:lang w:eastAsia="zh-CN"/>
        </w:rPr>
        <w:t>To solve this issue, the semi-static HARQ-ACK codebook can be divided into two sub-codebook</w:t>
      </w:r>
      <w:r w:rsidR="001F35BD">
        <w:rPr>
          <w:lang w:eastAsia="zh-CN"/>
        </w:rPr>
        <w:t>s</w:t>
      </w:r>
      <w:r w:rsidRPr="00681684">
        <w:rPr>
          <w:lang w:eastAsia="zh-CN"/>
        </w:rPr>
        <w:t>, the first one contains the HARQ-ACK information of the PDSCHs in the former COT while the second one contains the HARQ-ACK information of the PDSCHs in the current COT. The second sub-codebook is the NR</w:t>
      </w:r>
      <w:r w:rsidR="00A5392B" w:rsidRPr="00681684">
        <w:rPr>
          <w:lang w:eastAsia="zh-CN"/>
        </w:rPr>
        <w:t xml:space="preserve"> R15</w:t>
      </w:r>
      <w:r w:rsidRPr="00681684">
        <w:rPr>
          <w:lang w:eastAsia="zh-CN"/>
        </w:rPr>
        <w:t xml:space="preserve"> semi-static HARQ-ACK codebook. For the first sub-codebook, the number of occasions for candidate PDSCH receptions or the number of slots for candidate PDSCH receptions can be configured by RRC signalling.</w:t>
      </w:r>
    </w:p>
    <w:p w14:paraId="6E8B94CE" w14:textId="0CB62715" w:rsidR="00B269EA" w:rsidRPr="00681684" w:rsidRDefault="00B269EA" w:rsidP="00B269EA">
      <w:pPr>
        <w:spacing w:before="120" w:after="0"/>
        <w:rPr>
          <w:b/>
          <w:i/>
          <w:kern w:val="2"/>
          <w:lang w:eastAsia="zh-CN"/>
        </w:rPr>
      </w:pPr>
      <w:r w:rsidRPr="00681684">
        <w:rPr>
          <w:b/>
          <w:i/>
          <w:kern w:val="2"/>
          <w:lang w:eastAsia="zh-CN"/>
        </w:rPr>
        <w:t xml:space="preserve">Proposal </w:t>
      </w:r>
      <w:r w:rsidR="00A17ED6">
        <w:rPr>
          <w:b/>
          <w:i/>
          <w:kern w:val="2"/>
          <w:lang w:eastAsia="zh-CN"/>
        </w:rPr>
        <w:t>2</w:t>
      </w:r>
      <w:r w:rsidRPr="00681684">
        <w:rPr>
          <w:b/>
          <w:i/>
          <w:kern w:val="2"/>
          <w:lang w:eastAsia="zh-CN"/>
        </w:rPr>
        <w:t>: NR-U semi-static HARQ-ACK codebook consists of 2 sub-codebook</w:t>
      </w:r>
      <w:r w:rsidR="001F35BD">
        <w:rPr>
          <w:b/>
          <w:i/>
          <w:kern w:val="2"/>
          <w:lang w:eastAsia="zh-CN"/>
        </w:rPr>
        <w:t>s</w:t>
      </w:r>
      <w:r w:rsidRPr="00681684">
        <w:rPr>
          <w:b/>
          <w:i/>
          <w:kern w:val="2"/>
          <w:lang w:eastAsia="zh-CN"/>
        </w:rPr>
        <w:t>, the first sub-codebook contains the HARQ-ACK information of the PDSCHs in the former COT while the second sub-codebook contains the HARQ-ACK information of the PDSCHs in the current COT.</w:t>
      </w:r>
    </w:p>
    <w:p w14:paraId="7BD895FF" w14:textId="77777777" w:rsidR="00B269EA" w:rsidRPr="00681684" w:rsidRDefault="00B269EA" w:rsidP="00B269EA">
      <w:pPr>
        <w:pStyle w:val="a7"/>
        <w:numPr>
          <w:ilvl w:val="0"/>
          <w:numId w:val="22"/>
        </w:numPr>
        <w:spacing w:before="120"/>
        <w:ind w:leftChars="0"/>
        <w:rPr>
          <w:rFonts w:ascii="Times New Roman" w:hAnsi="Times New Roman"/>
          <w:szCs w:val="20"/>
          <w:lang w:eastAsia="zh-CN"/>
        </w:rPr>
      </w:pPr>
      <w:r w:rsidRPr="00681684">
        <w:rPr>
          <w:rFonts w:ascii="Times New Roman" w:hAnsi="Times New Roman"/>
          <w:b/>
          <w:i/>
          <w:kern w:val="2"/>
          <w:szCs w:val="20"/>
          <w:lang w:eastAsia="zh-CN"/>
        </w:rPr>
        <w:t>For the first sub-codebook, the number of occasions for candidate PDSCH receptions or the number of slots for candidate PDSCH receptions can be configured by RRC signalling.</w:t>
      </w:r>
    </w:p>
    <w:p w14:paraId="74C7AF69" w14:textId="65758E64" w:rsidR="00DD50CF" w:rsidRPr="00681684" w:rsidRDefault="00DD50CF" w:rsidP="00B269EA">
      <w:pPr>
        <w:pStyle w:val="a7"/>
        <w:numPr>
          <w:ilvl w:val="0"/>
          <w:numId w:val="22"/>
        </w:numPr>
        <w:spacing w:before="120"/>
        <w:ind w:leftChars="0"/>
        <w:rPr>
          <w:rFonts w:ascii="Times New Roman" w:hAnsi="Times New Roman"/>
          <w:szCs w:val="20"/>
          <w:lang w:eastAsia="zh-CN"/>
        </w:rPr>
      </w:pPr>
      <w:r w:rsidRPr="00681684">
        <w:rPr>
          <w:rFonts w:ascii="Times New Roman" w:hAnsi="Times New Roman"/>
          <w:b/>
          <w:i/>
          <w:kern w:val="2"/>
          <w:szCs w:val="20"/>
          <w:lang w:eastAsia="zh-CN"/>
        </w:rPr>
        <w:t>The second sub-codebook is the NR R15 semi-static HARQ-ACK codebook.</w:t>
      </w:r>
    </w:p>
    <w:p w14:paraId="05E03BAD" w14:textId="77777777" w:rsidR="00815671" w:rsidRPr="00681684" w:rsidRDefault="00815671" w:rsidP="00815671">
      <w:pPr>
        <w:pStyle w:val="2"/>
        <w:numPr>
          <w:ilvl w:val="1"/>
          <w:numId w:val="7"/>
        </w:numPr>
        <w:spacing w:line="360" w:lineRule="auto"/>
        <w:ind w:left="539" w:hanging="539"/>
        <w:rPr>
          <w:rFonts w:ascii="Times New Roman" w:hAnsi="Times New Roman"/>
          <w:b/>
          <w:sz w:val="24"/>
        </w:rPr>
      </w:pPr>
      <w:r w:rsidRPr="00681684">
        <w:rPr>
          <w:rFonts w:ascii="Times New Roman" w:hAnsi="Times New Roman"/>
          <w:b/>
          <w:sz w:val="24"/>
        </w:rPr>
        <w:t>Multi-TTI scheduling</w:t>
      </w:r>
    </w:p>
    <w:p w14:paraId="065E0B6E" w14:textId="322AB99C" w:rsidR="00815671" w:rsidRPr="00681684" w:rsidRDefault="00815671" w:rsidP="00815671">
      <w:pPr>
        <w:rPr>
          <w:lang w:eastAsia="zh-CN"/>
        </w:rPr>
      </w:pPr>
      <w:r w:rsidRPr="00681684">
        <w:rPr>
          <w:rFonts w:hint="eastAsia"/>
          <w:lang w:eastAsia="zh-CN"/>
        </w:rPr>
        <w:t xml:space="preserve">In NR-U, </w:t>
      </w:r>
      <w:r w:rsidRPr="00681684">
        <w:rPr>
          <w:lang w:eastAsia="zh-CN"/>
        </w:rPr>
        <w:t xml:space="preserve">few DL/UL switch points are allowed in one COT to avoid LBT issues. With such a </w:t>
      </w:r>
      <w:r w:rsidR="006D48F0" w:rsidRPr="00681684">
        <w:rPr>
          <w:lang w:eastAsia="zh-CN"/>
        </w:rPr>
        <w:t xml:space="preserve">COT </w:t>
      </w:r>
      <w:r w:rsidRPr="00681684">
        <w:t xml:space="preserve">structure it is likely that there is a long string of DL slots followed by a long string of UL slots. </w:t>
      </w:r>
      <w:r w:rsidRPr="00681684">
        <w:rPr>
          <w:color w:val="000000" w:themeColor="text1"/>
        </w:rPr>
        <w:t xml:space="preserve">In </w:t>
      </w:r>
      <w:r w:rsidRPr="00681684">
        <w:rPr>
          <w:lang w:eastAsia="zh-CN"/>
        </w:rPr>
        <w:t xml:space="preserve">RAN1 meeting #93, it </w:t>
      </w:r>
      <w:r w:rsidR="001F35BD">
        <w:rPr>
          <w:lang w:eastAsia="zh-CN"/>
        </w:rPr>
        <w:t>was</w:t>
      </w:r>
      <w:r w:rsidRPr="00681684">
        <w:rPr>
          <w:lang w:eastAsia="zh-CN"/>
        </w:rPr>
        <w:t xml:space="preserve"> agreed that s</w:t>
      </w:r>
      <w:r w:rsidRPr="00681684">
        <w:rPr>
          <w:color w:val="000000" w:themeColor="text1"/>
        </w:rPr>
        <w:t>cheduling multiple TTIs for PUSCH using a single UL grant is identified as beneficial and should be supported in NR-U [</w:t>
      </w:r>
      <w:r w:rsidR="0052124C">
        <w:rPr>
          <w:color w:val="000000" w:themeColor="text1"/>
        </w:rPr>
        <w:t>3</w:t>
      </w:r>
      <w:r w:rsidRPr="00681684">
        <w:rPr>
          <w:color w:val="000000" w:themeColor="text1"/>
        </w:rPr>
        <w:t xml:space="preserve">]. It is further clarified that </w:t>
      </w:r>
      <w:r w:rsidRPr="00681684">
        <w:rPr>
          <w:lang w:val="en-US" w:eastAsia="x-none"/>
        </w:rPr>
        <w:t xml:space="preserve">NR-U should at least support scheduling multiple TBs with different HARQ process IDs in multiple slots using a single UL grant in </w:t>
      </w:r>
      <w:r w:rsidR="0052124C">
        <w:rPr>
          <w:lang w:eastAsia="zh-CN"/>
        </w:rPr>
        <w:t>RAN1 meeting #95 [2</w:t>
      </w:r>
      <w:r w:rsidRPr="00681684">
        <w:rPr>
          <w:lang w:eastAsia="zh-CN"/>
        </w:rPr>
        <w:t>]. LTE feLAA also supports</w:t>
      </w:r>
      <w:r w:rsidRPr="00681684">
        <w:rPr>
          <w:lang w:val="en-US" w:eastAsia="x-none"/>
        </w:rPr>
        <w:t xml:space="preserve"> scheduling multiple TBs with different HARQ process IDs in multiple slots using a single UL grant</w:t>
      </w:r>
      <w:r w:rsidRPr="00681684">
        <w:rPr>
          <w:color w:val="000000" w:themeColor="text1"/>
        </w:rPr>
        <w:t xml:space="preserve">. The </w:t>
      </w:r>
      <w:r w:rsidRPr="00681684">
        <w:rPr>
          <w:lang w:eastAsia="zh-CN"/>
        </w:rPr>
        <w:t>feLAA mechanism can be used as a starting point for NR-U. However, LTE has less flexibility compared with NR. Enhancements for multi-TTI scheduling can be introduced in NR-U. In feLAA, multi-TTI scheduling is limited to continuous HARQ IDs and initial transmissions. In case when some of the PUSCHs are error decoded, the corresponding HARQ IDs cannot be used for multi-TTI scheduling which may result the maximum number of scheduled TTIs is decreased. To avoid this limitation, discontinuous HARQ IDs scheduling should be supported in NR-U and detail mechanism can be FFS.</w:t>
      </w:r>
    </w:p>
    <w:p w14:paraId="60E93B8C" w14:textId="59E96531" w:rsidR="00815671" w:rsidRPr="00681684" w:rsidRDefault="00815671" w:rsidP="00815671">
      <w:pPr>
        <w:rPr>
          <w:b/>
          <w:bCs/>
          <w:i/>
          <w:lang w:val="en-US"/>
        </w:rPr>
      </w:pPr>
      <w:r w:rsidRPr="00681684">
        <w:rPr>
          <w:b/>
          <w:bCs/>
          <w:i/>
          <w:lang w:val="en-US"/>
        </w:rPr>
        <w:lastRenderedPageBreak/>
        <w:t xml:space="preserve">Proposal </w:t>
      </w:r>
      <w:r w:rsidR="00A17ED6">
        <w:rPr>
          <w:b/>
          <w:bCs/>
          <w:i/>
          <w:lang w:val="en-US"/>
        </w:rPr>
        <w:t>3</w:t>
      </w:r>
      <w:r w:rsidRPr="00681684">
        <w:rPr>
          <w:b/>
          <w:bCs/>
          <w:i/>
          <w:lang w:val="en-US"/>
        </w:rPr>
        <w:t>: Scheduling multiple TBs with different HARQ process IDs in multiple slots using a single UL grant should use LTE feLAA as a starting point. Discontinuous HARQ IDs scheduling should be supported in NR-U.</w:t>
      </w:r>
    </w:p>
    <w:p w14:paraId="2B9CC873" w14:textId="05A489A8" w:rsidR="00D7052A" w:rsidRPr="00681684" w:rsidRDefault="00AB0A35" w:rsidP="00456C11">
      <w:pPr>
        <w:pStyle w:val="1"/>
        <w:numPr>
          <w:ilvl w:val="0"/>
          <w:numId w:val="7"/>
        </w:numPr>
        <w:spacing w:line="240" w:lineRule="auto"/>
        <w:ind w:left="357" w:hanging="357"/>
        <w:rPr>
          <w:sz w:val="36"/>
          <w:lang w:val="en-US" w:eastAsia="zh-CN"/>
        </w:rPr>
      </w:pPr>
      <w:r w:rsidRPr="00681684">
        <w:rPr>
          <w:sz w:val="36"/>
          <w:lang w:val="en-US" w:eastAsia="zh-CN"/>
        </w:rPr>
        <w:t>Conclusion</w:t>
      </w:r>
    </w:p>
    <w:p w14:paraId="38C2A9B0" w14:textId="73C676B0" w:rsidR="001B7ECB" w:rsidRPr="001F35BD" w:rsidRDefault="00EE0D92" w:rsidP="001B7ECB">
      <w:pPr>
        <w:rPr>
          <w:kern w:val="2"/>
          <w:lang w:val="en-US" w:eastAsia="zh-CN"/>
        </w:rPr>
      </w:pPr>
      <w:r w:rsidRPr="001F35BD">
        <w:rPr>
          <w:kern w:val="2"/>
          <w:lang w:val="en-US" w:eastAsia="zh-CN"/>
        </w:rPr>
        <w:t>In t</w:t>
      </w:r>
      <w:r w:rsidR="00F8661D" w:rsidRPr="001F35BD">
        <w:rPr>
          <w:kern w:val="2"/>
          <w:lang w:val="en-US" w:eastAsia="zh-CN"/>
        </w:rPr>
        <w:t xml:space="preserve">his contribution, we present our views on </w:t>
      </w:r>
      <w:r w:rsidR="00C537B2" w:rsidRPr="001F35BD">
        <w:rPr>
          <w:kern w:val="2"/>
          <w:lang w:val="en-US" w:eastAsia="zh-CN"/>
        </w:rPr>
        <w:t>HARQ enhancement</w:t>
      </w:r>
      <w:r w:rsidR="00C94388" w:rsidRPr="001F35BD">
        <w:rPr>
          <w:kern w:val="2"/>
          <w:lang w:val="en-US" w:eastAsia="zh-CN"/>
        </w:rPr>
        <w:t>s</w:t>
      </w:r>
      <w:r w:rsidR="00C537B2" w:rsidRPr="001F35BD">
        <w:rPr>
          <w:kern w:val="2"/>
          <w:lang w:val="en-US" w:eastAsia="zh-CN"/>
        </w:rPr>
        <w:t xml:space="preserve"> in NR-U</w:t>
      </w:r>
      <w:r w:rsidR="00F8661D" w:rsidRPr="001F35BD">
        <w:rPr>
          <w:kern w:val="2"/>
          <w:lang w:val="en-US" w:eastAsia="zh-CN"/>
        </w:rPr>
        <w:t>, based on the above discussion, we have the following proposals:</w:t>
      </w:r>
    </w:p>
    <w:p w14:paraId="340FD485" w14:textId="49BB2BFF" w:rsidR="001F35BD" w:rsidRPr="00681684" w:rsidRDefault="001F35BD" w:rsidP="001F35BD">
      <w:pPr>
        <w:rPr>
          <w:b/>
          <w:bCs/>
          <w:i/>
          <w:lang w:val="en-US"/>
        </w:rPr>
      </w:pPr>
      <w:r w:rsidRPr="00681684">
        <w:rPr>
          <w:b/>
          <w:bCs/>
          <w:i/>
          <w:lang w:val="en-US"/>
        </w:rPr>
        <w:t xml:space="preserve">Proposal </w:t>
      </w:r>
      <w:r w:rsidR="00A17ED6">
        <w:rPr>
          <w:b/>
          <w:bCs/>
          <w:i/>
          <w:lang w:val="en-US"/>
        </w:rPr>
        <w:t>1</w:t>
      </w:r>
      <w:r w:rsidRPr="00681684">
        <w:rPr>
          <w:b/>
          <w:bCs/>
          <w:i/>
          <w:lang w:val="en-US"/>
        </w:rPr>
        <w:t xml:space="preserve">: </w:t>
      </w:r>
      <w:bookmarkStart w:id="7" w:name="OLE_LINK1"/>
      <w:bookmarkStart w:id="8" w:name="OLE_LINK2"/>
      <w:r w:rsidRPr="00681684">
        <w:rPr>
          <w:b/>
          <w:bCs/>
          <w:i/>
          <w:lang w:val="en-US"/>
        </w:rPr>
        <w:t>HARQ-ACK g</w:t>
      </w:r>
      <w:r w:rsidRPr="00681684">
        <w:rPr>
          <w:rFonts w:hint="eastAsia"/>
          <w:b/>
          <w:bCs/>
          <w:i/>
          <w:lang w:val="en-US"/>
        </w:rPr>
        <w:t>ro</w:t>
      </w:r>
      <w:r w:rsidRPr="00681684">
        <w:rPr>
          <w:b/>
          <w:bCs/>
          <w:i/>
          <w:lang w:val="en-US"/>
        </w:rPr>
        <w:t xml:space="preserve">up based triggering </w:t>
      </w:r>
      <w:r>
        <w:rPr>
          <w:b/>
          <w:bCs/>
          <w:i/>
          <w:lang w:val="en-US"/>
        </w:rPr>
        <w:t>should be supported and</w:t>
      </w:r>
      <w:r w:rsidRPr="00681684">
        <w:rPr>
          <w:b/>
          <w:bCs/>
          <w:i/>
          <w:lang w:val="en-US"/>
        </w:rPr>
        <w:t xml:space="preserve"> the group index should be contained in the triggering DCI</w:t>
      </w:r>
      <w:r w:rsidR="00433340">
        <w:rPr>
          <w:b/>
          <w:bCs/>
          <w:i/>
          <w:lang w:val="en-US"/>
        </w:rPr>
        <w:t xml:space="preserve"> at least for d</w:t>
      </w:r>
      <w:r w:rsidR="00433340" w:rsidRPr="00681684">
        <w:rPr>
          <w:b/>
          <w:bCs/>
          <w:i/>
          <w:lang w:val="en-US"/>
        </w:rPr>
        <w:t>ynamic HARQ-ACK codebook</w:t>
      </w:r>
      <w:r w:rsidRPr="00681684">
        <w:rPr>
          <w:b/>
          <w:bCs/>
          <w:i/>
          <w:lang w:val="en-US"/>
        </w:rPr>
        <w:t>.</w:t>
      </w:r>
      <w:bookmarkEnd w:id="7"/>
      <w:bookmarkEnd w:id="8"/>
    </w:p>
    <w:p w14:paraId="368B5350" w14:textId="583E6A1D" w:rsidR="00DD50CF" w:rsidRPr="00681684" w:rsidRDefault="00DD50CF" w:rsidP="00DD50CF">
      <w:pPr>
        <w:rPr>
          <w:b/>
          <w:bCs/>
          <w:i/>
          <w:lang w:val="en-US"/>
        </w:rPr>
      </w:pPr>
      <w:r w:rsidRPr="00681684">
        <w:rPr>
          <w:b/>
          <w:bCs/>
          <w:i/>
          <w:lang w:val="en-US"/>
        </w:rPr>
        <w:t xml:space="preserve">Proposal </w:t>
      </w:r>
      <w:r w:rsidR="00A17ED6">
        <w:rPr>
          <w:b/>
          <w:bCs/>
          <w:i/>
          <w:lang w:val="en-US"/>
        </w:rPr>
        <w:t>2</w:t>
      </w:r>
      <w:r w:rsidRPr="00681684">
        <w:rPr>
          <w:b/>
          <w:bCs/>
          <w:i/>
          <w:lang w:val="en-US"/>
        </w:rPr>
        <w:t>: NR-U semi-static HARQ-ACK codebook consists of 2 sub-codebook</w:t>
      </w:r>
      <w:r w:rsidR="001F35BD">
        <w:rPr>
          <w:b/>
          <w:bCs/>
          <w:i/>
          <w:lang w:val="en-US"/>
        </w:rPr>
        <w:t>s</w:t>
      </w:r>
      <w:r w:rsidRPr="00681684">
        <w:rPr>
          <w:b/>
          <w:bCs/>
          <w:i/>
          <w:lang w:val="en-US"/>
        </w:rPr>
        <w:t>, the first sub-codebook contains the HARQ-ACK information of the PDSCHs in the former COT while the second sub-codebook contains the HARQ-ACK information of the PDSCHs in the current COT.</w:t>
      </w:r>
    </w:p>
    <w:p w14:paraId="1A0803AC" w14:textId="77777777" w:rsidR="00DD50CF" w:rsidRPr="00681684" w:rsidRDefault="00DD50CF" w:rsidP="00681684">
      <w:pPr>
        <w:pStyle w:val="a7"/>
        <w:numPr>
          <w:ilvl w:val="0"/>
          <w:numId w:val="22"/>
        </w:numPr>
        <w:spacing w:before="120"/>
        <w:ind w:leftChars="0" w:left="845"/>
        <w:rPr>
          <w:rFonts w:ascii="Times New Roman" w:hAnsi="Times New Roman"/>
          <w:b/>
          <w:i/>
          <w:kern w:val="2"/>
          <w:szCs w:val="20"/>
          <w:lang w:eastAsia="zh-CN"/>
        </w:rPr>
      </w:pPr>
      <w:r w:rsidRPr="00681684">
        <w:rPr>
          <w:rFonts w:ascii="Times New Roman" w:hAnsi="Times New Roman"/>
          <w:b/>
          <w:i/>
          <w:kern w:val="2"/>
          <w:szCs w:val="20"/>
          <w:lang w:eastAsia="zh-CN"/>
        </w:rPr>
        <w:t>For the first sub-codebook, the number of occasions for candidate PDSCH receptions or the number of slots for candidate PDSCH receptions can be configured by RRC signalling.</w:t>
      </w:r>
    </w:p>
    <w:p w14:paraId="35E5A35A" w14:textId="3406FC4A" w:rsidR="006D48F0" w:rsidRPr="00681684" w:rsidRDefault="00DD50CF" w:rsidP="00681684">
      <w:pPr>
        <w:pStyle w:val="a7"/>
        <w:numPr>
          <w:ilvl w:val="0"/>
          <w:numId w:val="22"/>
        </w:numPr>
        <w:spacing w:before="120"/>
        <w:ind w:leftChars="0" w:left="845"/>
        <w:rPr>
          <w:rFonts w:ascii="Times New Roman" w:hAnsi="Times New Roman"/>
          <w:b/>
          <w:i/>
          <w:kern w:val="2"/>
          <w:szCs w:val="20"/>
          <w:lang w:eastAsia="zh-CN"/>
        </w:rPr>
      </w:pPr>
      <w:r w:rsidRPr="00681684">
        <w:rPr>
          <w:rFonts w:ascii="Times New Roman" w:hAnsi="Times New Roman"/>
          <w:b/>
          <w:i/>
          <w:kern w:val="2"/>
          <w:szCs w:val="20"/>
          <w:lang w:eastAsia="zh-CN"/>
        </w:rPr>
        <w:t>The second sub-codebook is the NR R15 semi-static HARQ-ACK codebook.</w:t>
      </w:r>
    </w:p>
    <w:p w14:paraId="741AE902" w14:textId="70040450" w:rsidR="006D48F0" w:rsidRPr="00681684" w:rsidRDefault="006D48F0" w:rsidP="00681684">
      <w:pPr>
        <w:spacing w:before="120"/>
        <w:rPr>
          <w:b/>
          <w:bCs/>
          <w:i/>
          <w:lang w:val="en-US"/>
        </w:rPr>
      </w:pPr>
      <w:r w:rsidRPr="00681684">
        <w:rPr>
          <w:b/>
          <w:bCs/>
          <w:i/>
          <w:lang w:val="en-US"/>
        </w:rPr>
        <w:t xml:space="preserve">Proposal </w:t>
      </w:r>
      <w:r w:rsidR="00A17ED6">
        <w:rPr>
          <w:b/>
          <w:bCs/>
          <w:i/>
          <w:lang w:val="en-US"/>
        </w:rPr>
        <w:t>3</w:t>
      </w:r>
      <w:r w:rsidRPr="00681684">
        <w:rPr>
          <w:b/>
          <w:bCs/>
          <w:i/>
          <w:lang w:val="en-US"/>
        </w:rPr>
        <w:t>: Scheduling multiple TBs with different HARQ process IDs in multiple slots using a single UL grant should use LTE feLAA as a starting point. Discontinuous HARQ IDs scheduling should be supported in NR-U.</w:t>
      </w:r>
    </w:p>
    <w:p w14:paraId="3208032A" w14:textId="77777777" w:rsidR="00D7052A" w:rsidRPr="00681684" w:rsidRDefault="00D7052A" w:rsidP="00D41698">
      <w:pPr>
        <w:pStyle w:val="1"/>
        <w:spacing w:line="240" w:lineRule="auto"/>
        <w:rPr>
          <w:sz w:val="36"/>
          <w:lang w:val="en-US" w:eastAsia="zh-CN"/>
        </w:rPr>
      </w:pPr>
      <w:r w:rsidRPr="00681684">
        <w:rPr>
          <w:sz w:val="36"/>
          <w:lang w:val="en-US" w:eastAsia="zh-CN"/>
        </w:rPr>
        <w:t>References</w:t>
      </w:r>
      <w:bookmarkEnd w:id="0"/>
      <w:bookmarkEnd w:id="1"/>
    </w:p>
    <w:p w14:paraId="4AE1EBF7" w14:textId="77777777" w:rsidR="00A17ED6" w:rsidRPr="00BD5746" w:rsidRDefault="00A17ED6" w:rsidP="00A17ED6">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 xml:space="preserve">3GPP RAN1, “Chairman's Notes RAN1 </w:t>
      </w:r>
      <w:r>
        <w:rPr>
          <w:rFonts w:ascii="Times New Roman" w:hAnsi="Times New Roman"/>
          <w:szCs w:val="20"/>
          <w:lang w:eastAsia="zh-CN"/>
        </w:rPr>
        <w:t>AH1901</w:t>
      </w:r>
      <w:r w:rsidRPr="00BD5746">
        <w:rPr>
          <w:rFonts w:ascii="Times New Roman" w:hAnsi="Times New Roman"/>
          <w:szCs w:val="20"/>
          <w:lang w:eastAsia="zh-CN"/>
        </w:rPr>
        <w:t xml:space="preserve"> final”, </w:t>
      </w:r>
      <w:r>
        <w:rPr>
          <w:rFonts w:ascii="Times New Roman" w:hAnsi="Times New Roman"/>
          <w:szCs w:val="20"/>
          <w:lang w:eastAsia="zh-CN"/>
        </w:rPr>
        <w:t>Taipei, Jan., 2019</w:t>
      </w:r>
      <w:r w:rsidRPr="00BD5746">
        <w:rPr>
          <w:rFonts w:ascii="Times New Roman" w:hAnsi="Times New Roman"/>
          <w:szCs w:val="20"/>
          <w:lang w:eastAsia="zh-CN"/>
        </w:rPr>
        <w:t>.</w:t>
      </w:r>
    </w:p>
    <w:p w14:paraId="2CE9E879" w14:textId="77777777" w:rsidR="009A7FB5" w:rsidRPr="00681684" w:rsidRDefault="009A7FB5" w:rsidP="009A7FB5">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681684">
        <w:rPr>
          <w:rFonts w:ascii="Times New Roman" w:hAnsi="Times New Roman"/>
          <w:szCs w:val="20"/>
          <w:lang w:eastAsia="zh-CN"/>
        </w:rPr>
        <w:t>3GPP RAN1, “Chairman's Notes RAN1 95 final”, RAN1#95, Spokane, USA, Nov., 2018.</w:t>
      </w:r>
    </w:p>
    <w:p w14:paraId="260B20C6" w14:textId="6D7C4F66" w:rsidR="001937EE" w:rsidRPr="00681684" w:rsidRDefault="001937EE" w:rsidP="00062230">
      <w:pPr>
        <w:pStyle w:val="a7"/>
        <w:numPr>
          <w:ilvl w:val="0"/>
          <w:numId w:val="5"/>
        </w:numPr>
        <w:autoSpaceDE w:val="0"/>
        <w:autoSpaceDN w:val="0"/>
        <w:adjustRightInd w:val="0"/>
        <w:snapToGrid w:val="0"/>
        <w:spacing w:after="120"/>
        <w:ind w:leftChars="0"/>
        <w:jc w:val="both"/>
        <w:rPr>
          <w:rFonts w:ascii="Times New Roman" w:hAnsi="Times New Roman"/>
          <w:sz w:val="22"/>
          <w:szCs w:val="22"/>
          <w:lang w:eastAsia="zh-CN"/>
        </w:rPr>
      </w:pPr>
      <w:r w:rsidRPr="00681684">
        <w:rPr>
          <w:rFonts w:ascii="Times New Roman" w:hAnsi="Times New Roman"/>
          <w:szCs w:val="20"/>
          <w:lang w:eastAsia="zh-CN"/>
        </w:rPr>
        <w:t>3GPP RAN1, “Chairman's Notes RAN1 93 final”, RAN#93, Busan, Korea, May, 2018.</w:t>
      </w:r>
    </w:p>
    <w:p w14:paraId="26F8BD22" w14:textId="77777777" w:rsidR="00226C70" w:rsidRPr="00681684" w:rsidRDefault="00226C70" w:rsidP="00226C70">
      <w:pPr>
        <w:snapToGrid w:val="0"/>
        <w:spacing w:after="120"/>
        <w:jc w:val="both"/>
        <w:rPr>
          <w:sz w:val="22"/>
          <w:szCs w:val="22"/>
          <w:lang w:eastAsia="zh-CN"/>
        </w:rPr>
      </w:pPr>
    </w:p>
    <w:sectPr w:rsidR="00226C70" w:rsidRPr="00681684"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9F880" w14:textId="77777777" w:rsidR="00E46466" w:rsidRDefault="00E46466" w:rsidP="00D7052A">
      <w:pPr>
        <w:spacing w:after="0"/>
      </w:pPr>
      <w:r>
        <w:separator/>
      </w:r>
    </w:p>
  </w:endnote>
  <w:endnote w:type="continuationSeparator" w:id="0">
    <w:p w14:paraId="4CDCCB1F" w14:textId="77777777" w:rsidR="00E46466" w:rsidRDefault="00E46466"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381851" w:rsidRDefault="00381851"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381851" w:rsidRDefault="00381851"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381851" w:rsidRDefault="00381851" w:rsidP="005432E9">
    <w:pPr>
      <w:pStyle w:val="a4"/>
      <w:ind w:right="360"/>
    </w:pPr>
    <w:r>
      <w:rPr>
        <w:rStyle w:val="a6"/>
      </w:rPr>
      <w:fldChar w:fldCharType="begin"/>
    </w:r>
    <w:r>
      <w:rPr>
        <w:rStyle w:val="a6"/>
      </w:rPr>
      <w:instrText xml:space="preserve"> PAGE </w:instrText>
    </w:r>
    <w:r>
      <w:rPr>
        <w:rStyle w:val="a6"/>
      </w:rPr>
      <w:fldChar w:fldCharType="separate"/>
    </w:r>
    <w:r w:rsidR="00EC270D">
      <w:rPr>
        <w:rStyle w:val="a6"/>
        <w:noProof/>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EC270D">
      <w:rPr>
        <w:rStyle w:val="a6"/>
        <w:noProof/>
      </w:rPr>
      <w:t>3</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0D707" w14:textId="77777777" w:rsidR="00E46466" w:rsidRDefault="00E46466" w:rsidP="00D7052A">
      <w:pPr>
        <w:spacing w:after="0"/>
      </w:pPr>
      <w:r>
        <w:separator/>
      </w:r>
    </w:p>
  </w:footnote>
  <w:footnote w:type="continuationSeparator" w:id="0">
    <w:p w14:paraId="043CBC31" w14:textId="77777777" w:rsidR="00E46466" w:rsidRDefault="00E46466"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381851" w:rsidRDefault="003818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0B4810"/>
    <w:multiLevelType w:val="hybridMultilevel"/>
    <w:tmpl w:val="8EC6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7">
    <w:nsid w:val="1D260332"/>
    <w:multiLevelType w:val="hybridMultilevel"/>
    <w:tmpl w:val="9164100E"/>
    <w:lvl w:ilvl="0" w:tplc="C74E9CF0">
      <w:start w:val="390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44F732B"/>
    <w:multiLevelType w:val="hybridMultilevel"/>
    <w:tmpl w:val="3192202E"/>
    <w:lvl w:ilvl="0" w:tplc="E8FE1876">
      <w:start w:val="1"/>
      <w:numFmt w:val="bullet"/>
      <w:lvlText w:val="•"/>
      <w:lvlJc w:val="left"/>
      <w:pPr>
        <w:tabs>
          <w:tab w:val="num" w:pos="720"/>
        </w:tabs>
        <w:ind w:left="720" w:hanging="360"/>
      </w:pPr>
      <w:rPr>
        <w:rFonts w:ascii="Arial" w:hAnsi="Arial" w:hint="default"/>
      </w:rPr>
    </w:lvl>
    <w:lvl w:ilvl="1" w:tplc="B1EC4E1E" w:tentative="1">
      <w:start w:val="1"/>
      <w:numFmt w:val="bullet"/>
      <w:lvlText w:val="•"/>
      <w:lvlJc w:val="left"/>
      <w:pPr>
        <w:tabs>
          <w:tab w:val="num" w:pos="1440"/>
        </w:tabs>
        <w:ind w:left="1440" w:hanging="360"/>
      </w:pPr>
      <w:rPr>
        <w:rFonts w:ascii="Arial" w:hAnsi="Arial" w:hint="default"/>
      </w:rPr>
    </w:lvl>
    <w:lvl w:ilvl="2" w:tplc="473AD1A8" w:tentative="1">
      <w:start w:val="1"/>
      <w:numFmt w:val="bullet"/>
      <w:lvlText w:val="•"/>
      <w:lvlJc w:val="left"/>
      <w:pPr>
        <w:tabs>
          <w:tab w:val="num" w:pos="2160"/>
        </w:tabs>
        <w:ind w:left="2160" w:hanging="360"/>
      </w:pPr>
      <w:rPr>
        <w:rFonts w:ascii="Arial" w:hAnsi="Arial" w:hint="default"/>
      </w:rPr>
    </w:lvl>
    <w:lvl w:ilvl="3" w:tplc="D30E4552" w:tentative="1">
      <w:start w:val="1"/>
      <w:numFmt w:val="bullet"/>
      <w:lvlText w:val="•"/>
      <w:lvlJc w:val="left"/>
      <w:pPr>
        <w:tabs>
          <w:tab w:val="num" w:pos="2880"/>
        </w:tabs>
        <w:ind w:left="2880" w:hanging="360"/>
      </w:pPr>
      <w:rPr>
        <w:rFonts w:ascii="Arial" w:hAnsi="Arial" w:hint="default"/>
      </w:rPr>
    </w:lvl>
    <w:lvl w:ilvl="4" w:tplc="D256CF6E" w:tentative="1">
      <w:start w:val="1"/>
      <w:numFmt w:val="bullet"/>
      <w:lvlText w:val="•"/>
      <w:lvlJc w:val="left"/>
      <w:pPr>
        <w:tabs>
          <w:tab w:val="num" w:pos="3600"/>
        </w:tabs>
        <w:ind w:left="3600" w:hanging="360"/>
      </w:pPr>
      <w:rPr>
        <w:rFonts w:ascii="Arial" w:hAnsi="Arial" w:hint="default"/>
      </w:rPr>
    </w:lvl>
    <w:lvl w:ilvl="5" w:tplc="5990439E" w:tentative="1">
      <w:start w:val="1"/>
      <w:numFmt w:val="bullet"/>
      <w:lvlText w:val="•"/>
      <w:lvlJc w:val="left"/>
      <w:pPr>
        <w:tabs>
          <w:tab w:val="num" w:pos="4320"/>
        </w:tabs>
        <w:ind w:left="4320" w:hanging="360"/>
      </w:pPr>
      <w:rPr>
        <w:rFonts w:ascii="Arial" w:hAnsi="Arial" w:hint="default"/>
      </w:rPr>
    </w:lvl>
    <w:lvl w:ilvl="6" w:tplc="615697B2" w:tentative="1">
      <w:start w:val="1"/>
      <w:numFmt w:val="bullet"/>
      <w:lvlText w:val="•"/>
      <w:lvlJc w:val="left"/>
      <w:pPr>
        <w:tabs>
          <w:tab w:val="num" w:pos="5040"/>
        </w:tabs>
        <w:ind w:left="5040" w:hanging="360"/>
      </w:pPr>
      <w:rPr>
        <w:rFonts w:ascii="Arial" w:hAnsi="Arial" w:hint="default"/>
      </w:rPr>
    </w:lvl>
    <w:lvl w:ilvl="7" w:tplc="F4FE60DE" w:tentative="1">
      <w:start w:val="1"/>
      <w:numFmt w:val="bullet"/>
      <w:lvlText w:val="•"/>
      <w:lvlJc w:val="left"/>
      <w:pPr>
        <w:tabs>
          <w:tab w:val="num" w:pos="5760"/>
        </w:tabs>
        <w:ind w:left="5760" w:hanging="360"/>
      </w:pPr>
      <w:rPr>
        <w:rFonts w:ascii="Arial" w:hAnsi="Arial" w:hint="default"/>
      </w:rPr>
    </w:lvl>
    <w:lvl w:ilvl="8" w:tplc="B1EC48DA" w:tentative="1">
      <w:start w:val="1"/>
      <w:numFmt w:val="bullet"/>
      <w:lvlText w:val="•"/>
      <w:lvlJc w:val="left"/>
      <w:pPr>
        <w:tabs>
          <w:tab w:val="num" w:pos="6480"/>
        </w:tabs>
        <w:ind w:left="6480" w:hanging="360"/>
      </w:pPr>
      <w:rPr>
        <w:rFonts w:ascii="Arial" w:hAnsi="Arial" w:hint="default"/>
      </w:rPr>
    </w:lvl>
  </w:abstractNum>
  <w:abstractNum w:abstractNumId="11">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8571EDB"/>
    <w:multiLevelType w:val="hybridMultilevel"/>
    <w:tmpl w:val="6CC654D6"/>
    <w:lvl w:ilvl="0" w:tplc="B504F45E">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5">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7">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nsid w:val="674458ED"/>
    <w:multiLevelType w:val="multilevel"/>
    <w:tmpl w:val="132E43BC"/>
    <w:lvl w:ilvl="0">
      <w:start w:val="1"/>
      <w:numFmt w:val="decimal"/>
      <w:lvlText w:val="%1."/>
      <w:lvlJc w:val="left"/>
      <w:pPr>
        <w:ind w:left="502"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4C4AAE"/>
    <w:multiLevelType w:val="hybridMultilevel"/>
    <w:tmpl w:val="85EC53E6"/>
    <w:lvl w:ilvl="0" w:tplc="3F4836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nsid w:val="7F1929DB"/>
    <w:multiLevelType w:val="hybridMultilevel"/>
    <w:tmpl w:val="E876B1E8"/>
    <w:lvl w:ilvl="0" w:tplc="AD94841E">
      <w:start w:val="1"/>
      <w:numFmt w:val="decimal"/>
      <w:lvlText w:val="%1)"/>
      <w:lvlJc w:val="left"/>
      <w:pPr>
        <w:ind w:left="780" w:hanging="360"/>
      </w:pPr>
      <w:rPr>
        <w:rFonts w:eastAsia="Batang"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0"/>
  </w:num>
  <w:num w:numId="2">
    <w:abstractNumId w:val="11"/>
  </w:num>
  <w:num w:numId="3">
    <w:abstractNumId w:val="22"/>
  </w:num>
  <w:num w:numId="4">
    <w:abstractNumId w:val="26"/>
  </w:num>
  <w:num w:numId="5">
    <w:abstractNumId w:val="8"/>
  </w:num>
  <w:num w:numId="6">
    <w:abstractNumId w:val="28"/>
  </w:num>
  <w:num w:numId="7">
    <w:abstractNumId w:val="24"/>
  </w:num>
  <w:num w:numId="8">
    <w:abstractNumId w:val="25"/>
  </w:num>
  <w:num w:numId="9">
    <w:abstractNumId w:val="14"/>
  </w:num>
  <w:num w:numId="10">
    <w:abstractNumId w:val="21"/>
  </w:num>
  <w:num w:numId="11">
    <w:abstractNumId w:val="18"/>
  </w:num>
  <w:num w:numId="12">
    <w:abstractNumId w:val="6"/>
  </w:num>
  <w:num w:numId="13">
    <w:abstractNumId w:val="23"/>
  </w:num>
  <w:num w:numId="14">
    <w:abstractNumId w:val="19"/>
  </w:num>
  <w:num w:numId="15">
    <w:abstractNumId w:val="2"/>
  </w:num>
  <w:num w:numId="16">
    <w:abstractNumId w:val="15"/>
  </w:num>
  <w:num w:numId="17">
    <w:abstractNumId w:val="16"/>
  </w:num>
  <w:num w:numId="18">
    <w:abstractNumId w:val="10"/>
  </w:num>
  <w:num w:numId="19">
    <w:abstractNumId w:val="17"/>
  </w:num>
  <w:num w:numId="20">
    <w:abstractNumId w:val="13"/>
  </w:num>
  <w:num w:numId="21">
    <w:abstractNumId w:val="3"/>
  </w:num>
  <w:num w:numId="22">
    <w:abstractNumId w:val="27"/>
  </w:num>
  <w:num w:numId="23">
    <w:abstractNumId w:val="9"/>
  </w:num>
  <w:num w:numId="24">
    <w:abstractNumId w:val="5"/>
  </w:num>
  <w:num w:numId="25">
    <w:abstractNumId w:val="4"/>
  </w:num>
  <w:num w:numId="26">
    <w:abstractNumId w:val="12"/>
  </w:num>
  <w:num w:numId="27">
    <w:abstractNumId w:val="7"/>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4EDB"/>
    <w:rsid w:val="000114D2"/>
    <w:rsid w:val="000237D3"/>
    <w:rsid w:val="00030DA4"/>
    <w:rsid w:val="00031477"/>
    <w:rsid w:val="0003164E"/>
    <w:rsid w:val="00037891"/>
    <w:rsid w:val="00043C52"/>
    <w:rsid w:val="00052EE4"/>
    <w:rsid w:val="000624C8"/>
    <w:rsid w:val="000739E7"/>
    <w:rsid w:val="00073DDA"/>
    <w:rsid w:val="00082F3C"/>
    <w:rsid w:val="00084BF3"/>
    <w:rsid w:val="00085958"/>
    <w:rsid w:val="00087563"/>
    <w:rsid w:val="000A23F8"/>
    <w:rsid w:val="000A2B09"/>
    <w:rsid w:val="000A3DDD"/>
    <w:rsid w:val="000B4518"/>
    <w:rsid w:val="000B6F62"/>
    <w:rsid w:val="000C02F6"/>
    <w:rsid w:val="000C0DE0"/>
    <w:rsid w:val="000C142C"/>
    <w:rsid w:val="000D79B2"/>
    <w:rsid w:val="000E02C9"/>
    <w:rsid w:val="000E29E2"/>
    <w:rsid w:val="000E5239"/>
    <w:rsid w:val="000E585A"/>
    <w:rsid w:val="000E71D3"/>
    <w:rsid w:val="00100133"/>
    <w:rsid w:val="00104041"/>
    <w:rsid w:val="00106ADE"/>
    <w:rsid w:val="00112734"/>
    <w:rsid w:val="00115CF8"/>
    <w:rsid w:val="00117EE8"/>
    <w:rsid w:val="00126EF9"/>
    <w:rsid w:val="00130751"/>
    <w:rsid w:val="00154F71"/>
    <w:rsid w:val="001646E5"/>
    <w:rsid w:val="0017303F"/>
    <w:rsid w:val="00183019"/>
    <w:rsid w:val="001908DF"/>
    <w:rsid w:val="001921FE"/>
    <w:rsid w:val="001937EE"/>
    <w:rsid w:val="0019436C"/>
    <w:rsid w:val="00195EFB"/>
    <w:rsid w:val="001B471E"/>
    <w:rsid w:val="001B47AA"/>
    <w:rsid w:val="001B7ECB"/>
    <w:rsid w:val="001D4B5C"/>
    <w:rsid w:val="001E68FB"/>
    <w:rsid w:val="001F35BD"/>
    <w:rsid w:val="00213118"/>
    <w:rsid w:val="00213B31"/>
    <w:rsid w:val="00213CD3"/>
    <w:rsid w:val="00226C70"/>
    <w:rsid w:val="00231E70"/>
    <w:rsid w:val="002354D2"/>
    <w:rsid w:val="0025092F"/>
    <w:rsid w:val="00250B82"/>
    <w:rsid w:val="0025789B"/>
    <w:rsid w:val="00275BB5"/>
    <w:rsid w:val="0029362D"/>
    <w:rsid w:val="002B3C39"/>
    <w:rsid w:val="002C1C14"/>
    <w:rsid w:val="002C2124"/>
    <w:rsid w:val="002D2418"/>
    <w:rsid w:val="002D5438"/>
    <w:rsid w:val="002E6468"/>
    <w:rsid w:val="00305A76"/>
    <w:rsid w:val="00307FB4"/>
    <w:rsid w:val="00323857"/>
    <w:rsid w:val="003352AD"/>
    <w:rsid w:val="00342124"/>
    <w:rsid w:val="00346B26"/>
    <w:rsid w:val="00355418"/>
    <w:rsid w:val="0036175D"/>
    <w:rsid w:val="00364B5F"/>
    <w:rsid w:val="0036545F"/>
    <w:rsid w:val="0036672B"/>
    <w:rsid w:val="003670F3"/>
    <w:rsid w:val="003671BF"/>
    <w:rsid w:val="0037031F"/>
    <w:rsid w:val="00381851"/>
    <w:rsid w:val="00384FB9"/>
    <w:rsid w:val="00397D10"/>
    <w:rsid w:val="003A18F7"/>
    <w:rsid w:val="003A3A4D"/>
    <w:rsid w:val="003B164B"/>
    <w:rsid w:val="003B58AF"/>
    <w:rsid w:val="003C2123"/>
    <w:rsid w:val="003C274A"/>
    <w:rsid w:val="003D11F1"/>
    <w:rsid w:val="003D2BCD"/>
    <w:rsid w:val="003E238E"/>
    <w:rsid w:val="003F4058"/>
    <w:rsid w:val="003F7734"/>
    <w:rsid w:val="00410274"/>
    <w:rsid w:val="0041080B"/>
    <w:rsid w:val="00413746"/>
    <w:rsid w:val="004162B2"/>
    <w:rsid w:val="004208E5"/>
    <w:rsid w:val="00423C72"/>
    <w:rsid w:val="004247C3"/>
    <w:rsid w:val="0043238C"/>
    <w:rsid w:val="00433340"/>
    <w:rsid w:val="00444C48"/>
    <w:rsid w:val="00445950"/>
    <w:rsid w:val="00455BB7"/>
    <w:rsid w:val="00456C11"/>
    <w:rsid w:val="00457F84"/>
    <w:rsid w:val="004613E9"/>
    <w:rsid w:val="00465331"/>
    <w:rsid w:val="004744E1"/>
    <w:rsid w:val="00481420"/>
    <w:rsid w:val="0049022B"/>
    <w:rsid w:val="00492CD6"/>
    <w:rsid w:val="004A2BE0"/>
    <w:rsid w:val="004A3210"/>
    <w:rsid w:val="004A5A3E"/>
    <w:rsid w:val="004B1381"/>
    <w:rsid w:val="004B47D1"/>
    <w:rsid w:val="004B4C1C"/>
    <w:rsid w:val="004B69F1"/>
    <w:rsid w:val="004C7A8B"/>
    <w:rsid w:val="004F0324"/>
    <w:rsid w:val="005123F4"/>
    <w:rsid w:val="0052124C"/>
    <w:rsid w:val="005249B8"/>
    <w:rsid w:val="0052515D"/>
    <w:rsid w:val="005263C5"/>
    <w:rsid w:val="005362EB"/>
    <w:rsid w:val="005432E9"/>
    <w:rsid w:val="005533DA"/>
    <w:rsid w:val="005557B7"/>
    <w:rsid w:val="005614B1"/>
    <w:rsid w:val="00564839"/>
    <w:rsid w:val="005729B5"/>
    <w:rsid w:val="0057345C"/>
    <w:rsid w:val="00577CF2"/>
    <w:rsid w:val="005811AA"/>
    <w:rsid w:val="0058124E"/>
    <w:rsid w:val="00592CF2"/>
    <w:rsid w:val="005945B5"/>
    <w:rsid w:val="00594B8E"/>
    <w:rsid w:val="005A7E30"/>
    <w:rsid w:val="005B1E68"/>
    <w:rsid w:val="005C049B"/>
    <w:rsid w:val="005D0E8E"/>
    <w:rsid w:val="005E07C9"/>
    <w:rsid w:val="005E1D64"/>
    <w:rsid w:val="005E22F4"/>
    <w:rsid w:val="00602FD9"/>
    <w:rsid w:val="0061258A"/>
    <w:rsid w:val="006158F6"/>
    <w:rsid w:val="006213B2"/>
    <w:rsid w:val="00623FB8"/>
    <w:rsid w:val="006273D5"/>
    <w:rsid w:val="006302B0"/>
    <w:rsid w:val="00636ECB"/>
    <w:rsid w:val="00641339"/>
    <w:rsid w:val="006445C1"/>
    <w:rsid w:val="006451D8"/>
    <w:rsid w:val="00647DA5"/>
    <w:rsid w:val="0065533D"/>
    <w:rsid w:val="00655630"/>
    <w:rsid w:val="006678DC"/>
    <w:rsid w:val="00672E09"/>
    <w:rsid w:val="0067790F"/>
    <w:rsid w:val="00681684"/>
    <w:rsid w:val="00681C4F"/>
    <w:rsid w:val="00687AB9"/>
    <w:rsid w:val="006B13ED"/>
    <w:rsid w:val="006B188E"/>
    <w:rsid w:val="006C66FA"/>
    <w:rsid w:val="006D48F0"/>
    <w:rsid w:val="006F5F50"/>
    <w:rsid w:val="00712E9A"/>
    <w:rsid w:val="007151D3"/>
    <w:rsid w:val="00723356"/>
    <w:rsid w:val="00733975"/>
    <w:rsid w:val="00740FFD"/>
    <w:rsid w:val="00743A94"/>
    <w:rsid w:val="00744CA5"/>
    <w:rsid w:val="00751CF1"/>
    <w:rsid w:val="0077299A"/>
    <w:rsid w:val="00780F50"/>
    <w:rsid w:val="00785F0D"/>
    <w:rsid w:val="00790DD0"/>
    <w:rsid w:val="007A3CB7"/>
    <w:rsid w:val="007A5996"/>
    <w:rsid w:val="007B2109"/>
    <w:rsid w:val="007D4127"/>
    <w:rsid w:val="007D773B"/>
    <w:rsid w:val="007F56A1"/>
    <w:rsid w:val="00805EA2"/>
    <w:rsid w:val="00815671"/>
    <w:rsid w:val="0081591D"/>
    <w:rsid w:val="00836F5B"/>
    <w:rsid w:val="00856766"/>
    <w:rsid w:val="00856A2B"/>
    <w:rsid w:val="00886109"/>
    <w:rsid w:val="008B1038"/>
    <w:rsid w:val="008B68B9"/>
    <w:rsid w:val="008C4F2C"/>
    <w:rsid w:val="008C5DA5"/>
    <w:rsid w:val="008E6561"/>
    <w:rsid w:val="008F11A6"/>
    <w:rsid w:val="0090644D"/>
    <w:rsid w:val="0091567B"/>
    <w:rsid w:val="00927853"/>
    <w:rsid w:val="00930DC4"/>
    <w:rsid w:val="009325DF"/>
    <w:rsid w:val="00935DAF"/>
    <w:rsid w:val="00951882"/>
    <w:rsid w:val="00957C2C"/>
    <w:rsid w:val="009721DB"/>
    <w:rsid w:val="00972A68"/>
    <w:rsid w:val="0098117D"/>
    <w:rsid w:val="009854B5"/>
    <w:rsid w:val="00986A5F"/>
    <w:rsid w:val="009A3A07"/>
    <w:rsid w:val="009A7FB5"/>
    <w:rsid w:val="009B3A01"/>
    <w:rsid w:val="009B784A"/>
    <w:rsid w:val="009C2A6D"/>
    <w:rsid w:val="009C67B7"/>
    <w:rsid w:val="009D717E"/>
    <w:rsid w:val="009E0E29"/>
    <w:rsid w:val="009F076B"/>
    <w:rsid w:val="009F391D"/>
    <w:rsid w:val="00A1037A"/>
    <w:rsid w:val="00A17ED6"/>
    <w:rsid w:val="00A378FC"/>
    <w:rsid w:val="00A51E3B"/>
    <w:rsid w:val="00A52DE6"/>
    <w:rsid w:val="00A5392B"/>
    <w:rsid w:val="00A56CEC"/>
    <w:rsid w:val="00A56D63"/>
    <w:rsid w:val="00A72155"/>
    <w:rsid w:val="00A83120"/>
    <w:rsid w:val="00A840F6"/>
    <w:rsid w:val="00A96773"/>
    <w:rsid w:val="00A96A3A"/>
    <w:rsid w:val="00AA073E"/>
    <w:rsid w:val="00AA09F6"/>
    <w:rsid w:val="00AA4F37"/>
    <w:rsid w:val="00AB0A35"/>
    <w:rsid w:val="00AB284B"/>
    <w:rsid w:val="00AD5D16"/>
    <w:rsid w:val="00AD75E6"/>
    <w:rsid w:val="00AE43A8"/>
    <w:rsid w:val="00AF7447"/>
    <w:rsid w:val="00B10B27"/>
    <w:rsid w:val="00B24984"/>
    <w:rsid w:val="00B269EA"/>
    <w:rsid w:val="00B300CE"/>
    <w:rsid w:val="00B366C3"/>
    <w:rsid w:val="00B65F0A"/>
    <w:rsid w:val="00B66563"/>
    <w:rsid w:val="00B70505"/>
    <w:rsid w:val="00B77C29"/>
    <w:rsid w:val="00B96DC5"/>
    <w:rsid w:val="00BA1420"/>
    <w:rsid w:val="00BA1E2F"/>
    <w:rsid w:val="00BA41FC"/>
    <w:rsid w:val="00BA464F"/>
    <w:rsid w:val="00BA6C79"/>
    <w:rsid w:val="00BA7347"/>
    <w:rsid w:val="00BB6B66"/>
    <w:rsid w:val="00BC4FCC"/>
    <w:rsid w:val="00BC5CE9"/>
    <w:rsid w:val="00BC6388"/>
    <w:rsid w:val="00BC6AAC"/>
    <w:rsid w:val="00BD130A"/>
    <w:rsid w:val="00BD4D37"/>
    <w:rsid w:val="00BD5A82"/>
    <w:rsid w:val="00C03749"/>
    <w:rsid w:val="00C13D73"/>
    <w:rsid w:val="00C30A20"/>
    <w:rsid w:val="00C34D4F"/>
    <w:rsid w:val="00C469C4"/>
    <w:rsid w:val="00C475F2"/>
    <w:rsid w:val="00C52FD0"/>
    <w:rsid w:val="00C537B2"/>
    <w:rsid w:val="00C562CC"/>
    <w:rsid w:val="00C56731"/>
    <w:rsid w:val="00C575D6"/>
    <w:rsid w:val="00C702E6"/>
    <w:rsid w:val="00C7273C"/>
    <w:rsid w:val="00C73FCA"/>
    <w:rsid w:val="00C772E7"/>
    <w:rsid w:val="00C7731B"/>
    <w:rsid w:val="00C81A07"/>
    <w:rsid w:val="00C82393"/>
    <w:rsid w:val="00C82659"/>
    <w:rsid w:val="00C843FE"/>
    <w:rsid w:val="00C91B9D"/>
    <w:rsid w:val="00C93FE8"/>
    <w:rsid w:val="00C94388"/>
    <w:rsid w:val="00C94E2E"/>
    <w:rsid w:val="00C96232"/>
    <w:rsid w:val="00CA7AC3"/>
    <w:rsid w:val="00CB1E2D"/>
    <w:rsid w:val="00CD29B9"/>
    <w:rsid w:val="00CF3A18"/>
    <w:rsid w:val="00CF52E4"/>
    <w:rsid w:val="00CF5E74"/>
    <w:rsid w:val="00D10AB4"/>
    <w:rsid w:val="00D33D40"/>
    <w:rsid w:val="00D34C89"/>
    <w:rsid w:val="00D41698"/>
    <w:rsid w:val="00D4254F"/>
    <w:rsid w:val="00D45A50"/>
    <w:rsid w:val="00D4701A"/>
    <w:rsid w:val="00D55138"/>
    <w:rsid w:val="00D57A86"/>
    <w:rsid w:val="00D7052A"/>
    <w:rsid w:val="00D71B7A"/>
    <w:rsid w:val="00D87549"/>
    <w:rsid w:val="00DA169E"/>
    <w:rsid w:val="00DD1B5C"/>
    <w:rsid w:val="00DD451A"/>
    <w:rsid w:val="00DD47D7"/>
    <w:rsid w:val="00DD50CF"/>
    <w:rsid w:val="00DE4F11"/>
    <w:rsid w:val="00DF05A0"/>
    <w:rsid w:val="00DF268A"/>
    <w:rsid w:val="00DF3407"/>
    <w:rsid w:val="00DF585D"/>
    <w:rsid w:val="00E02365"/>
    <w:rsid w:val="00E025F8"/>
    <w:rsid w:val="00E10540"/>
    <w:rsid w:val="00E1720E"/>
    <w:rsid w:val="00E27084"/>
    <w:rsid w:val="00E3315F"/>
    <w:rsid w:val="00E43487"/>
    <w:rsid w:val="00E46466"/>
    <w:rsid w:val="00E64BC7"/>
    <w:rsid w:val="00E70E6D"/>
    <w:rsid w:val="00E7306D"/>
    <w:rsid w:val="00E769E0"/>
    <w:rsid w:val="00E830D3"/>
    <w:rsid w:val="00E9751F"/>
    <w:rsid w:val="00EC270D"/>
    <w:rsid w:val="00EC29DE"/>
    <w:rsid w:val="00EC34D8"/>
    <w:rsid w:val="00EC3E9C"/>
    <w:rsid w:val="00EC7B8C"/>
    <w:rsid w:val="00EE0D92"/>
    <w:rsid w:val="00EF21A5"/>
    <w:rsid w:val="00EF4002"/>
    <w:rsid w:val="00F126C8"/>
    <w:rsid w:val="00F16B2C"/>
    <w:rsid w:val="00F351C5"/>
    <w:rsid w:val="00F37AD4"/>
    <w:rsid w:val="00F37E26"/>
    <w:rsid w:val="00F42623"/>
    <w:rsid w:val="00F43021"/>
    <w:rsid w:val="00F52C12"/>
    <w:rsid w:val="00F5556E"/>
    <w:rsid w:val="00F62759"/>
    <w:rsid w:val="00F71B30"/>
    <w:rsid w:val="00F8661D"/>
    <w:rsid w:val="00F92619"/>
    <w:rsid w:val="00F9350E"/>
    <w:rsid w:val="00FA335A"/>
    <w:rsid w:val="00FB008A"/>
    <w:rsid w:val="00FB1F7A"/>
    <w:rsid w:val="00FC4B8B"/>
    <w:rsid w:val="00FE1957"/>
    <w:rsid w:val="00FE63E5"/>
    <w:rsid w:val="00FF419B"/>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列出段落1,中等深浅网格 1 - 着色 21,列表段落"/>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列出段落1 Char,中等深浅网格 1 - 着色 21 Char,列表段落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20"/>
      </w:numPr>
      <w:overflowPunct/>
      <w:adjustRightInd/>
      <w:snapToGrid w:val="0"/>
      <w:spacing w:after="60"/>
      <w:jc w:val="both"/>
      <w:textAlignment w:val="auto"/>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248976112">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42E4A-CC22-4A82-A05A-986821AF3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1266</Words>
  <Characters>7221</Characters>
  <Application>Microsoft Office Word</Application>
  <DocSecurity>0</DocSecurity>
  <Lines>60</Lines>
  <Paragraphs>16</Paragraphs>
  <ScaleCrop>false</ScaleCrop>
  <Company>Spreadtrum</Company>
  <LinksUpToDate>false</LinksUpToDate>
  <CharactersWithSpaces>8471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Zhang, Sa (张飒)</cp:lastModifiedBy>
  <cp:revision>2</cp:revision>
  <dcterms:created xsi:type="dcterms:W3CDTF">2019-02-15T09:51:00Z</dcterms:created>
  <dcterms:modified xsi:type="dcterms:W3CDTF">2019-02-15T09:51:00Z</dcterms:modified>
</cp:coreProperties>
</file>